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91361B">
      <w:pPr>
        <w:jc w:val="center"/>
        <w:rPr>
          <w:rFonts w:hint="eastAsia"/>
          <w:b/>
          <w:bCs/>
          <w:sz w:val="30"/>
          <w:szCs w:val="30"/>
          <w:lang w:val="en-US" w:eastAsia="zh-CN"/>
        </w:rPr>
      </w:pPr>
      <w:r>
        <w:rPr>
          <w:rFonts w:hint="eastAsia"/>
          <w:b/>
          <w:bCs/>
          <w:sz w:val="30"/>
          <w:szCs w:val="30"/>
          <w:lang w:val="en-US" w:eastAsia="zh-CN"/>
        </w:rPr>
        <w:t>采购需求（2包）</w:t>
      </w:r>
    </w:p>
    <w:p w14:paraId="5F545F71">
      <w:pPr>
        <w:keepNext w:val="0"/>
        <w:keepLines w:val="0"/>
        <w:widowControl/>
        <w:suppressLineNumbers w:val="0"/>
        <w:jc w:val="left"/>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 xml:space="preserve">项目名称：2025-2026年度三亚游艇旅游中心及游艇旅游综合服务平台项目运营 </w:t>
      </w:r>
    </w:p>
    <w:p w14:paraId="7C60DA5A">
      <w:pPr>
        <w:keepNext w:val="0"/>
        <w:keepLines w:val="0"/>
        <w:widowControl/>
        <w:suppressLineNumbers w:val="0"/>
        <w:jc w:val="left"/>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kern w:val="2"/>
          <w:sz w:val="24"/>
          <w:szCs w:val="24"/>
          <w:lang w:val="en-US" w:eastAsia="zh-CN" w:bidi="ar-SA"/>
        </w:rPr>
        <w:t>项目编号：HNJY2025-86-11</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01"/>
        <w:gridCol w:w="401"/>
        <w:gridCol w:w="7720"/>
      </w:tblGrid>
      <w:tr w14:paraId="2674BF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01" w:type="dxa"/>
            <w:vAlign w:val="center"/>
          </w:tcPr>
          <w:p w14:paraId="740FB096">
            <w:pPr>
              <w:pStyle w:val="5"/>
              <w:jc w:val="center"/>
              <w:rPr>
                <w:sz w:val="21"/>
                <w:szCs w:val="21"/>
              </w:rPr>
            </w:pPr>
            <w:r>
              <w:rPr>
                <w:rFonts w:ascii="仿宋_GB2312" w:hAnsi="仿宋_GB2312" w:eastAsia="仿宋_GB2312" w:cs="仿宋_GB2312"/>
                <w:sz w:val="21"/>
                <w:szCs w:val="21"/>
              </w:rPr>
              <w:t>序号</w:t>
            </w:r>
          </w:p>
        </w:tc>
        <w:tc>
          <w:tcPr>
            <w:tcW w:w="1662" w:type="dxa"/>
            <w:vAlign w:val="center"/>
          </w:tcPr>
          <w:p w14:paraId="77449148">
            <w:pPr>
              <w:pStyle w:val="5"/>
              <w:jc w:val="center"/>
              <w:rPr>
                <w:sz w:val="21"/>
                <w:szCs w:val="21"/>
              </w:rPr>
            </w:pPr>
            <w:r>
              <w:rPr>
                <w:rFonts w:ascii="仿宋_GB2312" w:hAnsi="仿宋_GB2312" w:eastAsia="仿宋_GB2312" w:cs="仿宋_GB2312"/>
                <w:sz w:val="21"/>
                <w:szCs w:val="21"/>
              </w:rPr>
              <w:t>参数性质</w:t>
            </w:r>
          </w:p>
        </w:tc>
        <w:tc>
          <w:tcPr>
            <w:tcW w:w="6459" w:type="dxa"/>
            <w:vAlign w:val="center"/>
          </w:tcPr>
          <w:p w14:paraId="7B4BBB9A">
            <w:pPr>
              <w:pStyle w:val="5"/>
              <w:jc w:val="center"/>
              <w:rPr>
                <w:sz w:val="21"/>
                <w:szCs w:val="21"/>
              </w:rPr>
            </w:pPr>
            <w:r>
              <w:rPr>
                <w:rFonts w:ascii="仿宋_GB2312" w:hAnsi="仿宋_GB2312" w:eastAsia="仿宋_GB2312" w:cs="仿宋_GB2312"/>
                <w:sz w:val="21"/>
                <w:szCs w:val="21"/>
              </w:rPr>
              <w:t>技术参数与性能指标</w:t>
            </w:r>
          </w:p>
        </w:tc>
      </w:tr>
      <w:tr w14:paraId="5F4488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01" w:type="dxa"/>
          </w:tcPr>
          <w:p w14:paraId="2471A789">
            <w:pPr>
              <w:pStyle w:val="5"/>
              <w:jc w:val="left"/>
              <w:rPr>
                <w:sz w:val="21"/>
                <w:szCs w:val="21"/>
              </w:rPr>
            </w:pPr>
            <w:r>
              <w:rPr>
                <w:rFonts w:ascii="仿宋_GB2312" w:hAnsi="仿宋_GB2312" w:eastAsia="仿宋_GB2312" w:cs="仿宋_GB2312"/>
                <w:sz w:val="21"/>
                <w:szCs w:val="21"/>
              </w:rPr>
              <w:t>1</w:t>
            </w:r>
          </w:p>
        </w:tc>
        <w:tc>
          <w:tcPr>
            <w:tcW w:w="1662" w:type="dxa"/>
          </w:tcPr>
          <w:p w14:paraId="1AAE183F">
            <w:pPr>
              <w:pStyle w:val="5"/>
              <w:jc w:val="left"/>
              <w:rPr>
                <w:sz w:val="21"/>
                <w:szCs w:val="21"/>
              </w:rPr>
            </w:pPr>
            <w:r>
              <w:rPr>
                <w:rFonts w:ascii="仿宋_GB2312" w:hAnsi="仿宋_GB2312" w:eastAsia="仿宋_GB2312" w:cs="仿宋_GB2312"/>
                <w:sz w:val="21"/>
                <w:szCs w:val="21"/>
              </w:rPr>
              <w:t>★</w:t>
            </w:r>
          </w:p>
        </w:tc>
        <w:tc>
          <w:tcPr>
            <w:tcW w:w="6459" w:type="dxa"/>
          </w:tcPr>
          <w:p w14:paraId="0367EA70">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黑体" w:hAnsi="黑体" w:eastAsia="黑体" w:cs="黑体"/>
                <w:sz w:val="21"/>
                <w:szCs w:val="21"/>
                <w:highlight w:val="none"/>
                <w:lang w:eastAsia="zh-CN"/>
              </w:rPr>
            </w:pPr>
            <w:r>
              <w:rPr>
                <w:rFonts w:hint="eastAsia" w:ascii="黑体" w:hAnsi="黑体" w:eastAsia="黑体" w:cs="黑体"/>
                <w:b/>
                <w:bCs/>
                <w:color w:val="auto"/>
                <w:sz w:val="21"/>
                <w:szCs w:val="21"/>
                <w:highlight w:val="none"/>
                <w:lang w:val="en-US" w:eastAsia="zh-CN"/>
              </w:rPr>
              <w:t>一</w:t>
            </w:r>
            <w:r>
              <w:rPr>
                <w:rFonts w:hint="eastAsia" w:ascii="黑体" w:hAnsi="黑体" w:eastAsia="黑体" w:cs="黑体"/>
                <w:b/>
                <w:bCs/>
                <w:color w:val="auto"/>
                <w:sz w:val="21"/>
                <w:szCs w:val="21"/>
                <w:highlight w:val="none"/>
                <w:lang w:eastAsia="zh-CN"/>
              </w:rPr>
              <w:t>、</w:t>
            </w:r>
            <w:r>
              <w:rPr>
                <w:rFonts w:hint="eastAsia" w:ascii="黑体" w:hAnsi="黑体" w:eastAsia="黑体" w:cs="黑体"/>
                <w:sz w:val="21"/>
                <w:szCs w:val="21"/>
                <w:highlight w:val="none"/>
                <w:lang w:eastAsia="zh-CN"/>
              </w:rPr>
              <w:t>项目背景</w:t>
            </w:r>
          </w:p>
          <w:p w14:paraId="2FB48890">
            <w:pPr>
              <w:keepNext w:val="0"/>
              <w:keepLines w:val="0"/>
              <w:pageBreakBefore w:val="0"/>
              <w:widowControl w:val="0"/>
              <w:kinsoku/>
              <w:wordWrap/>
              <w:overflowPunct/>
              <w:topLinePunct w:val="0"/>
              <w:bidi w:val="0"/>
              <w:adjustRightInd/>
              <w:snapToGrid/>
              <w:spacing w:line="578" w:lineRule="exact"/>
              <w:ind w:firstLine="420" w:firstLineChars="200"/>
              <w:jc w:val="left"/>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在百年未有之大变局下，深入贯彻习近平总书记413重要讲话和党中央对海南自由贸易港建设的决策部署，以《海南自由贸易港总体方案》为指导，围绕海南“三区一中心”战略定位，大力发展海南游艇产业，建设游艇产业改革发展创新试验区，对海南自由贸易港建设发展具有十分重要意义。近年来，海南构建和完善游艇产业政策制度体系，推动游艇全产业链要素集聚发展，进一步提升海南游艇产业的国际竞争力和影响力。游艇产业链上下游较长，涉及发改、工信、旅文、交通、商务、公安、海关、海事等多个部门，各部门在管理过程中对游艇缺乏统一的认识，又缺乏有效的协同，导致对游艇的重复监管，在推进游艇产业发展的管理和服务过程中缺少有效的手段和资</w:t>
            </w:r>
            <w:r>
              <w:rPr>
                <w:rFonts w:hint="eastAsia" w:ascii="宋体" w:hAnsi="宋体" w:eastAsia="宋体" w:cs="宋体"/>
                <w:sz w:val="21"/>
                <w:szCs w:val="21"/>
              </w:rPr>
              <w:t>源</w:t>
            </w:r>
            <w:r>
              <w:rPr>
                <w:rFonts w:hint="eastAsia" w:ascii="仿宋_GB2312" w:hAnsi="仿宋_GB2312" w:eastAsia="仿宋_GB2312" w:cs="仿宋_GB2312"/>
                <w:color w:val="auto"/>
                <w:sz w:val="21"/>
                <w:szCs w:val="21"/>
                <w:lang w:val="en-US" w:eastAsia="zh-CN"/>
              </w:rPr>
              <w:t>，难以发挥实质性职能作用。本项目建设的三亚市海上旅游数据服务平台（以下简称“服务平台”），是国内首个提出的、创新性的集监管、服务一体的游艇行业综合服务平台，将实现游艇旅游行业“一站式”管理，满足“简政放权、放管结合、优化服务改革”的总体要求和管理趋势，将促进游艇产业健康、有序、快速发展。服务平台可有效提高三亚游艇旅游产业运行监管的工作质量、工作效率，进一步加强游艇旅游产业信息化水平,提高产业运行分析和预测水平,为产业促进、产业发展以及产业监管提供有效支撑。结合产业实践，健全完善各类标准规范和运维体系，整合各类信息资源，形成全息视图，为综合执法、交通、海岸警察、市旅文、海事等部门的信息化建设提供支撑和协同，最终实现服务平台一口受理业务，通过”互联网+”达到信息多跑路，群众少跑腿的效果；提高政府部门对游艇旅游产业运行的监管救助能力、突发事件的决策能力、节假日大客流期间的资源调度能力。</w:t>
            </w:r>
          </w:p>
          <w:p w14:paraId="099FD36B">
            <w:pPr>
              <w:keepNext w:val="0"/>
              <w:keepLines w:val="0"/>
              <w:pageBreakBefore w:val="0"/>
              <w:widowControl w:val="0"/>
              <w:kinsoku/>
              <w:wordWrap/>
              <w:overflowPunct/>
              <w:topLinePunct w:val="0"/>
              <w:bidi w:val="0"/>
              <w:adjustRightInd/>
              <w:snapToGrid/>
              <w:spacing w:line="578" w:lineRule="exact"/>
              <w:ind w:firstLine="422" w:firstLineChars="200"/>
              <w:jc w:val="left"/>
              <w:textAlignment w:val="auto"/>
              <w:rPr>
                <w:rFonts w:hint="eastAsia" w:ascii="黑体" w:hAnsi="黑体" w:eastAsia="黑体" w:cs="黑体"/>
                <w:sz w:val="21"/>
                <w:szCs w:val="21"/>
              </w:rPr>
            </w:pPr>
            <w:r>
              <w:rPr>
                <w:rFonts w:hint="eastAsia" w:ascii="黑体" w:hAnsi="黑体" w:eastAsia="黑体" w:cs="黑体"/>
                <w:b/>
                <w:bCs/>
                <w:color w:val="auto"/>
                <w:sz w:val="21"/>
                <w:szCs w:val="21"/>
                <w:lang w:val="en-US" w:eastAsia="zh-CN"/>
              </w:rPr>
              <w:t>二</w:t>
            </w:r>
            <w:r>
              <w:rPr>
                <w:rFonts w:hint="eastAsia" w:ascii="黑体" w:hAnsi="黑体" w:eastAsia="黑体" w:cs="黑体"/>
                <w:b/>
                <w:bCs/>
                <w:color w:val="auto"/>
                <w:sz w:val="21"/>
                <w:szCs w:val="21"/>
                <w:lang w:eastAsia="zh-CN"/>
              </w:rPr>
              <w:t>、服务内容</w:t>
            </w:r>
          </w:p>
          <w:p w14:paraId="6A8DBB05">
            <w:pPr>
              <w:keepNext w:val="0"/>
              <w:keepLines w:val="0"/>
              <w:pageBreakBefore w:val="0"/>
              <w:widowControl w:val="0"/>
              <w:kinsoku/>
              <w:wordWrap/>
              <w:overflowPunct/>
              <w:topLinePunct w:val="0"/>
              <w:bidi w:val="0"/>
              <w:adjustRightInd/>
              <w:snapToGrid/>
              <w:spacing w:line="578" w:lineRule="exact"/>
              <w:ind w:firstLine="420" w:firstLineChars="200"/>
              <w:jc w:val="left"/>
              <w:textAlignment w:val="auto"/>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2025年-2026三亚市海上旅游数据服务平台项目运营服务，包含项目运营服务、项目运维服务、服务中心场地租赁、物业及水电服务。</w:t>
            </w:r>
          </w:p>
          <w:p w14:paraId="4020AD0A">
            <w:pPr>
              <w:keepNext w:val="0"/>
              <w:keepLines w:val="0"/>
              <w:pageBreakBefore w:val="0"/>
              <w:widowControl w:val="0"/>
              <w:kinsoku/>
              <w:wordWrap/>
              <w:overflowPunct/>
              <w:topLinePunct w:val="0"/>
              <w:bidi w:val="0"/>
              <w:adjustRightInd/>
              <w:snapToGrid/>
              <w:spacing w:line="578" w:lineRule="exact"/>
              <w:ind w:firstLine="422" w:firstLineChars="200"/>
              <w:jc w:val="left"/>
              <w:textAlignment w:val="auto"/>
              <w:rPr>
                <w:rFonts w:hint="eastAsia" w:ascii="黑体" w:hAnsi="黑体" w:eastAsia="黑体" w:cs="黑体"/>
                <w:b/>
                <w:bCs/>
                <w:color w:val="auto"/>
                <w:sz w:val="21"/>
                <w:szCs w:val="21"/>
                <w:lang w:eastAsia="zh-CN"/>
              </w:rPr>
            </w:pPr>
            <w:r>
              <w:rPr>
                <w:rFonts w:hint="eastAsia" w:ascii="黑体" w:hAnsi="黑体" w:eastAsia="黑体" w:cs="黑体"/>
                <w:b/>
                <w:bCs/>
                <w:color w:val="auto"/>
                <w:sz w:val="21"/>
                <w:szCs w:val="21"/>
                <w:lang w:val="en-US" w:eastAsia="zh-CN"/>
              </w:rPr>
              <w:t>项目</w:t>
            </w:r>
            <w:r>
              <w:rPr>
                <w:rFonts w:hint="eastAsia" w:ascii="黑体" w:hAnsi="黑体" w:eastAsia="黑体" w:cs="黑体"/>
                <w:b/>
                <w:bCs/>
                <w:color w:val="auto"/>
                <w:sz w:val="21"/>
                <w:szCs w:val="21"/>
                <w:lang w:eastAsia="zh-CN"/>
              </w:rPr>
              <w:t>服务清单</w:t>
            </w:r>
          </w:p>
          <w:p w14:paraId="0F2FF957">
            <w:pPr>
              <w:pStyle w:val="2"/>
              <w:keepNext w:val="0"/>
              <w:keepLines w:val="0"/>
              <w:pageBreakBefore w:val="0"/>
              <w:widowControl w:val="0"/>
              <w:kinsoku/>
              <w:wordWrap/>
              <w:overflowPunct/>
              <w:topLinePunct w:val="0"/>
              <w:bidi w:val="0"/>
              <w:adjustRightInd/>
              <w:snapToGrid/>
              <w:spacing w:line="578" w:lineRule="exact"/>
              <w:ind w:left="529" w:leftChars="150" w:hanging="214" w:hangingChars="102"/>
              <w:textAlignment w:val="auto"/>
              <w:rPr>
                <w:rFonts w:hint="eastAsia"/>
                <w:b w:val="0"/>
                <w:bCs w:val="0"/>
                <w:sz w:val="21"/>
                <w:szCs w:val="21"/>
                <w:lang w:val="en-US" w:eastAsia="zh-CN"/>
              </w:rPr>
            </w:pPr>
            <w:r>
              <w:rPr>
                <w:rFonts w:hint="eastAsia" w:ascii="仿宋_GB2312" w:hAnsi="仿宋_GB2312" w:eastAsia="仿宋_GB2312" w:cs="仿宋_GB2312"/>
                <w:b w:val="0"/>
                <w:bCs w:val="0"/>
                <w:color w:val="auto"/>
                <w:kern w:val="2"/>
                <w:sz w:val="21"/>
                <w:szCs w:val="21"/>
                <w:lang w:val="en-US" w:eastAsia="zh-CN" w:bidi="ar-SA"/>
              </w:rPr>
              <w:t>1、项目运营服务清单</w:t>
            </w:r>
          </w:p>
          <w:tbl>
            <w:tblPr>
              <w:tblStyle w:val="3"/>
              <w:tblW w:w="8522" w:type="dxa"/>
              <w:jc w:val="center"/>
              <w:tblLayout w:type="autofit"/>
              <w:tblCellMar>
                <w:top w:w="0" w:type="dxa"/>
                <w:left w:w="108" w:type="dxa"/>
                <w:bottom w:w="0" w:type="dxa"/>
                <w:right w:w="108" w:type="dxa"/>
              </w:tblCellMar>
            </w:tblPr>
            <w:tblGrid>
              <w:gridCol w:w="575"/>
              <w:gridCol w:w="886"/>
              <w:gridCol w:w="165"/>
              <w:gridCol w:w="1694"/>
              <w:gridCol w:w="660"/>
              <w:gridCol w:w="202"/>
              <w:gridCol w:w="761"/>
              <w:gridCol w:w="601"/>
              <w:gridCol w:w="1960"/>
            </w:tblGrid>
            <w:tr w14:paraId="67489792">
              <w:tblPrEx>
                <w:tblCellMar>
                  <w:top w:w="0" w:type="dxa"/>
                  <w:left w:w="108" w:type="dxa"/>
                  <w:bottom w:w="0" w:type="dxa"/>
                  <w:right w:w="108" w:type="dxa"/>
                </w:tblCellMar>
              </w:tblPrEx>
              <w:trPr>
                <w:trHeight w:val="447" w:hRule="atLeast"/>
                <w:jc w:val="center"/>
              </w:trPr>
              <w:tc>
                <w:tcPr>
                  <w:tcW w:w="8522" w:type="dxa"/>
                  <w:gridSpan w:val="9"/>
                  <w:tcBorders>
                    <w:top w:val="single" w:color="000000" w:sz="4" w:space="0"/>
                    <w:left w:val="single" w:color="000000" w:sz="4" w:space="0"/>
                    <w:bottom w:val="single" w:color="000000" w:sz="4" w:space="0"/>
                    <w:right w:val="single" w:color="000000" w:sz="4" w:space="0"/>
                  </w:tcBorders>
                  <w:noWrap/>
                  <w:vAlign w:val="center"/>
                </w:tcPr>
                <w:p w14:paraId="17AD99C7">
                  <w:pPr>
                    <w:jc w:val="left"/>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一、现场运营服务</w:t>
                  </w:r>
                </w:p>
              </w:tc>
            </w:tr>
            <w:tr w14:paraId="3132054D">
              <w:tblPrEx>
                <w:tblCellMar>
                  <w:top w:w="0" w:type="dxa"/>
                  <w:left w:w="108" w:type="dxa"/>
                  <w:bottom w:w="0" w:type="dxa"/>
                  <w:right w:w="108" w:type="dxa"/>
                </w:tblCellMar>
              </w:tblPrEx>
              <w:trPr>
                <w:trHeight w:val="333" w:hRule="atLeast"/>
                <w:jc w:val="center"/>
              </w:trPr>
              <w:tc>
                <w:tcPr>
                  <w:tcW w:w="634" w:type="dxa"/>
                  <w:tcBorders>
                    <w:top w:val="single" w:color="000000" w:sz="4" w:space="0"/>
                    <w:left w:val="single" w:color="000000" w:sz="4" w:space="0"/>
                    <w:bottom w:val="single" w:color="000000" w:sz="4" w:space="0"/>
                    <w:right w:val="single" w:color="000000" w:sz="4" w:space="0"/>
                  </w:tcBorders>
                  <w:noWrap/>
                  <w:vAlign w:val="center"/>
                </w:tcPr>
                <w:p w14:paraId="5F886433">
                  <w:pPr>
                    <w:widowControl/>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序号</w:t>
                  </w:r>
                </w:p>
              </w:tc>
              <w:tc>
                <w:tcPr>
                  <w:tcW w:w="996" w:type="dxa"/>
                  <w:tcBorders>
                    <w:top w:val="single" w:color="000000" w:sz="4" w:space="0"/>
                    <w:left w:val="single" w:color="000000" w:sz="4" w:space="0"/>
                    <w:bottom w:val="single" w:color="000000" w:sz="4" w:space="0"/>
                    <w:right w:val="single" w:color="000000" w:sz="4" w:space="0"/>
                  </w:tcBorders>
                  <w:noWrap/>
                  <w:vAlign w:val="center"/>
                </w:tcPr>
                <w:p w14:paraId="6CCFD842">
                  <w:pPr>
                    <w:widowControl/>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名称</w:t>
                  </w:r>
                </w:p>
              </w:tc>
              <w:tc>
                <w:tcPr>
                  <w:tcW w:w="2129" w:type="dxa"/>
                  <w:gridSpan w:val="2"/>
                  <w:tcBorders>
                    <w:top w:val="single" w:color="000000" w:sz="4" w:space="0"/>
                    <w:left w:val="single" w:color="000000" w:sz="4" w:space="0"/>
                    <w:bottom w:val="single" w:color="000000" w:sz="4" w:space="0"/>
                    <w:right w:val="single" w:color="000000" w:sz="4" w:space="0"/>
                  </w:tcBorders>
                  <w:noWrap w:val="0"/>
                  <w:vAlign w:val="center"/>
                </w:tcPr>
                <w:p w14:paraId="45426A7A">
                  <w:pPr>
                    <w:widowControl/>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工作职责</w:t>
                  </w:r>
                </w:p>
              </w:tc>
              <w:tc>
                <w:tcPr>
                  <w:tcW w:w="968" w:type="dxa"/>
                  <w:gridSpan w:val="2"/>
                  <w:tcBorders>
                    <w:top w:val="single" w:color="000000" w:sz="4" w:space="0"/>
                    <w:left w:val="single" w:color="000000" w:sz="4" w:space="0"/>
                    <w:bottom w:val="single" w:color="000000" w:sz="4" w:space="0"/>
                    <w:right w:val="single" w:color="000000" w:sz="4" w:space="0"/>
                  </w:tcBorders>
                  <w:noWrap w:val="0"/>
                  <w:vAlign w:val="center"/>
                </w:tcPr>
                <w:p w14:paraId="7B99B3BF">
                  <w:pPr>
                    <w:widowControl/>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人数</w:t>
                  </w:r>
                </w:p>
              </w:tc>
              <w:tc>
                <w:tcPr>
                  <w:tcW w:w="850" w:type="dxa"/>
                  <w:tcBorders>
                    <w:top w:val="single" w:color="000000" w:sz="4" w:space="0"/>
                    <w:left w:val="single" w:color="000000" w:sz="4" w:space="0"/>
                    <w:bottom w:val="single" w:color="000000" w:sz="4" w:space="0"/>
                    <w:right w:val="single" w:color="000000" w:sz="4" w:space="0"/>
                  </w:tcBorders>
                  <w:noWrap/>
                  <w:vAlign w:val="center"/>
                </w:tcPr>
                <w:p w14:paraId="30974422">
                  <w:pPr>
                    <w:widowControl/>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服务期限</w:t>
                  </w:r>
                </w:p>
              </w:tc>
              <w:tc>
                <w:tcPr>
                  <w:tcW w:w="2945" w:type="dxa"/>
                  <w:gridSpan w:val="2"/>
                  <w:tcBorders>
                    <w:top w:val="single" w:color="000000" w:sz="4" w:space="0"/>
                    <w:left w:val="single" w:color="000000" w:sz="4" w:space="0"/>
                    <w:bottom w:val="single" w:color="000000" w:sz="4" w:space="0"/>
                    <w:right w:val="single" w:color="000000" w:sz="4" w:space="0"/>
                  </w:tcBorders>
                  <w:noWrap/>
                  <w:vAlign w:val="center"/>
                </w:tcPr>
                <w:p w14:paraId="0FCF7E7C">
                  <w:pPr>
                    <w:widowControl/>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备注</w:t>
                  </w:r>
                </w:p>
              </w:tc>
            </w:tr>
            <w:tr w14:paraId="262325AF">
              <w:tblPrEx>
                <w:tblCellMar>
                  <w:top w:w="0" w:type="dxa"/>
                  <w:left w:w="108" w:type="dxa"/>
                  <w:bottom w:w="0" w:type="dxa"/>
                  <w:right w:w="108" w:type="dxa"/>
                </w:tblCellMar>
              </w:tblPrEx>
              <w:trPr>
                <w:trHeight w:val="1784" w:hRule="atLeast"/>
                <w:jc w:val="center"/>
              </w:trPr>
              <w:tc>
                <w:tcPr>
                  <w:tcW w:w="6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68094">
                  <w:pPr>
                    <w:widowControl/>
                    <w:jc w:val="center"/>
                    <w:textAlignment w:val="center"/>
                    <w:rPr>
                      <w:rFonts w:hint="default"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B5BB82">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运营经理</w:t>
                  </w:r>
                </w:p>
              </w:tc>
              <w:tc>
                <w:tcPr>
                  <w:tcW w:w="212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016304">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负责平台日常运营工作，管理运营团队；制定运营策略并组织执行:负责与资源方进行沟通协商，资源接入；推进运营项目落地:负责根据运营数据，用户反馈等多个渠道的信息进行分析；优化推广方案:负责与酒店、景区，场馆等合作方沟通协调，确保服务质量和游客体验。统计和分析业务数据，为决策提供支持。</w:t>
                  </w:r>
                </w:p>
              </w:tc>
              <w:tc>
                <w:tcPr>
                  <w:tcW w:w="968"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69137A">
                  <w:pPr>
                    <w:widowControl/>
                    <w:jc w:val="center"/>
                    <w:textAlignment w:val="center"/>
                    <w:rPr>
                      <w:rFonts w:hint="default"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7AB44">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bidi="ar"/>
                    </w:rPr>
                    <w:t>1年</w:t>
                  </w:r>
                </w:p>
              </w:tc>
              <w:tc>
                <w:tcPr>
                  <w:tcW w:w="2945"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8BC450">
                  <w:pPr>
                    <w:widowControl/>
                    <w:jc w:val="center"/>
                    <w:textAlignment w:val="center"/>
                    <w:rPr>
                      <w:rFonts w:hint="eastAsia" w:ascii="宋体" w:hAnsi="宋体" w:eastAsia="宋体" w:cs="宋体"/>
                      <w:color w:val="000000"/>
                      <w:kern w:val="2"/>
                      <w:sz w:val="21"/>
                      <w:szCs w:val="21"/>
                      <w:lang w:val="en-US" w:eastAsia="zh-CN" w:bidi="ar-SA"/>
                    </w:rPr>
                  </w:pPr>
                </w:p>
              </w:tc>
            </w:tr>
            <w:tr w14:paraId="5C3152C0">
              <w:tblPrEx>
                <w:tblCellMar>
                  <w:top w:w="0" w:type="dxa"/>
                  <w:left w:w="108" w:type="dxa"/>
                  <w:bottom w:w="0" w:type="dxa"/>
                  <w:right w:w="108" w:type="dxa"/>
                </w:tblCellMar>
              </w:tblPrEx>
              <w:trPr>
                <w:trHeight w:val="1784" w:hRule="atLeast"/>
                <w:jc w:val="center"/>
              </w:trPr>
              <w:tc>
                <w:tcPr>
                  <w:tcW w:w="634" w:type="dxa"/>
                  <w:tcBorders>
                    <w:top w:val="single" w:color="000000" w:sz="4" w:space="0"/>
                    <w:left w:val="single" w:color="000000" w:sz="4" w:space="0"/>
                    <w:bottom w:val="single" w:color="000000" w:sz="4" w:space="0"/>
                    <w:right w:val="single" w:color="000000" w:sz="4" w:space="0"/>
                  </w:tcBorders>
                  <w:noWrap/>
                  <w:vAlign w:val="center"/>
                </w:tcPr>
                <w:p w14:paraId="31B909C1">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w:t>
                  </w:r>
                </w:p>
              </w:tc>
              <w:tc>
                <w:tcPr>
                  <w:tcW w:w="996" w:type="dxa"/>
                  <w:tcBorders>
                    <w:top w:val="single" w:color="000000" w:sz="4" w:space="0"/>
                    <w:left w:val="single" w:color="000000" w:sz="4" w:space="0"/>
                    <w:bottom w:val="single" w:color="000000" w:sz="4" w:space="0"/>
                    <w:right w:val="single" w:color="000000" w:sz="4" w:space="0"/>
                  </w:tcBorders>
                  <w:noWrap w:val="0"/>
                  <w:vAlign w:val="center"/>
                </w:tcPr>
                <w:p w14:paraId="398552DE">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技术支持工程师</w:t>
                  </w:r>
                </w:p>
              </w:tc>
              <w:tc>
                <w:tcPr>
                  <w:tcW w:w="2129" w:type="dxa"/>
                  <w:gridSpan w:val="2"/>
                  <w:tcBorders>
                    <w:top w:val="single" w:color="000000" w:sz="4" w:space="0"/>
                    <w:left w:val="single" w:color="000000" w:sz="4" w:space="0"/>
                    <w:bottom w:val="single" w:color="000000" w:sz="4" w:space="0"/>
                    <w:right w:val="single" w:color="000000" w:sz="4" w:space="0"/>
                  </w:tcBorders>
                  <w:noWrap w:val="0"/>
                  <w:vAlign w:val="center"/>
                </w:tcPr>
                <w:p w14:paraId="372EF0A3">
                  <w:pPr>
                    <w:widowControl/>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 xml:space="preserve"> 负责</w:t>
                  </w:r>
                  <w:r>
                    <w:rPr>
                      <w:rFonts w:hint="eastAsia" w:ascii="宋体" w:hAnsi="宋体" w:cs="宋体"/>
                      <w:color w:val="000000"/>
                      <w:kern w:val="0"/>
                      <w:sz w:val="21"/>
                      <w:szCs w:val="21"/>
                      <w:lang w:eastAsia="zh-CN" w:bidi="ar"/>
                    </w:rPr>
                    <w:t>三亚市海上旅游数据服务平台</w:t>
                  </w:r>
                  <w:r>
                    <w:rPr>
                      <w:rFonts w:hint="eastAsia" w:ascii="宋体" w:hAnsi="宋体" w:eastAsia="宋体" w:cs="宋体"/>
                      <w:color w:val="000000"/>
                      <w:kern w:val="0"/>
                      <w:sz w:val="21"/>
                      <w:szCs w:val="21"/>
                      <w:lang w:bidi="ar"/>
                    </w:rPr>
                    <w:t>的日常维护、技术支持等相关工作，含</w:t>
                  </w:r>
                  <w:r>
                    <w:rPr>
                      <w:rFonts w:hint="eastAsia" w:ascii="宋体" w:hAnsi="宋体" w:cs="宋体"/>
                      <w:color w:val="000000"/>
                      <w:kern w:val="0"/>
                      <w:sz w:val="21"/>
                      <w:szCs w:val="21"/>
                      <w:lang w:eastAsia="zh-CN" w:bidi="ar"/>
                    </w:rPr>
                    <w:t>服务中心</w:t>
                  </w:r>
                  <w:r>
                    <w:rPr>
                      <w:rFonts w:hint="eastAsia" w:ascii="宋体" w:hAnsi="宋体" w:eastAsia="宋体" w:cs="宋体"/>
                      <w:color w:val="000000"/>
                      <w:kern w:val="0"/>
                      <w:sz w:val="21"/>
                      <w:szCs w:val="21"/>
                      <w:lang w:bidi="ar"/>
                    </w:rPr>
                    <w:t>各种设备的维护和管理；保证信息系统的安全运行，技术做好对接工作，为其稳定运行提供技术支持</w:t>
                  </w:r>
                </w:p>
              </w:tc>
              <w:tc>
                <w:tcPr>
                  <w:tcW w:w="968" w:type="dxa"/>
                  <w:gridSpan w:val="2"/>
                  <w:tcBorders>
                    <w:top w:val="single" w:color="000000" w:sz="4" w:space="0"/>
                    <w:left w:val="single" w:color="000000" w:sz="4" w:space="0"/>
                    <w:bottom w:val="single" w:color="000000" w:sz="4" w:space="0"/>
                    <w:right w:val="single" w:color="000000" w:sz="4" w:space="0"/>
                  </w:tcBorders>
                  <w:noWrap w:val="0"/>
                  <w:vAlign w:val="center"/>
                </w:tcPr>
                <w:p w14:paraId="0C622AAA">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w:t>
                  </w:r>
                </w:p>
              </w:tc>
              <w:tc>
                <w:tcPr>
                  <w:tcW w:w="850" w:type="dxa"/>
                  <w:tcBorders>
                    <w:top w:val="single" w:color="000000" w:sz="4" w:space="0"/>
                    <w:left w:val="single" w:color="000000" w:sz="4" w:space="0"/>
                    <w:bottom w:val="single" w:color="000000" w:sz="4" w:space="0"/>
                    <w:right w:val="single" w:color="000000" w:sz="4" w:space="0"/>
                  </w:tcBorders>
                  <w:noWrap/>
                  <w:vAlign w:val="center"/>
                </w:tcPr>
                <w:p w14:paraId="69E775CE">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1年</w:t>
                  </w:r>
                </w:p>
              </w:tc>
              <w:tc>
                <w:tcPr>
                  <w:tcW w:w="2945" w:type="dxa"/>
                  <w:gridSpan w:val="2"/>
                  <w:tcBorders>
                    <w:top w:val="single" w:color="000000" w:sz="4" w:space="0"/>
                    <w:left w:val="single" w:color="000000" w:sz="4" w:space="0"/>
                    <w:bottom w:val="single" w:color="000000" w:sz="4" w:space="0"/>
                    <w:right w:val="single" w:color="000000" w:sz="4" w:space="0"/>
                  </w:tcBorders>
                  <w:noWrap w:val="0"/>
                  <w:vAlign w:val="center"/>
                </w:tcPr>
                <w:p w14:paraId="66428BBC">
                  <w:pPr>
                    <w:widowControl/>
                    <w:jc w:val="center"/>
                    <w:textAlignment w:val="center"/>
                    <w:rPr>
                      <w:rFonts w:hint="eastAsia" w:ascii="宋体" w:hAnsi="宋体" w:eastAsia="宋体" w:cs="宋体"/>
                      <w:color w:val="000000"/>
                      <w:sz w:val="21"/>
                      <w:szCs w:val="21"/>
                    </w:rPr>
                  </w:pPr>
                </w:p>
              </w:tc>
            </w:tr>
            <w:tr w14:paraId="2329C5C0">
              <w:tblPrEx>
                <w:tblCellMar>
                  <w:top w:w="0" w:type="dxa"/>
                  <w:left w:w="108" w:type="dxa"/>
                  <w:bottom w:w="0" w:type="dxa"/>
                  <w:right w:w="108" w:type="dxa"/>
                </w:tblCellMar>
              </w:tblPrEx>
              <w:trPr>
                <w:trHeight w:val="221" w:hRule="atLeast"/>
                <w:jc w:val="center"/>
              </w:trPr>
              <w:tc>
                <w:tcPr>
                  <w:tcW w:w="634" w:type="dxa"/>
                  <w:tcBorders>
                    <w:top w:val="single" w:color="000000" w:sz="4" w:space="0"/>
                    <w:left w:val="single" w:color="000000" w:sz="4" w:space="0"/>
                    <w:bottom w:val="single" w:color="000000" w:sz="4" w:space="0"/>
                    <w:right w:val="single" w:color="000000" w:sz="4" w:space="0"/>
                  </w:tcBorders>
                  <w:noWrap/>
                  <w:vAlign w:val="center"/>
                </w:tcPr>
                <w:p w14:paraId="02BA1DAB">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w:t>
                  </w:r>
                </w:p>
              </w:tc>
              <w:tc>
                <w:tcPr>
                  <w:tcW w:w="996" w:type="dxa"/>
                  <w:tcBorders>
                    <w:top w:val="single" w:color="000000" w:sz="4" w:space="0"/>
                    <w:left w:val="single" w:color="000000" w:sz="4" w:space="0"/>
                    <w:bottom w:val="single" w:color="000000" w:sz="4" w:space="0"/>
                    <w:right w:val="single" w:color="000000" w:sz="4" w:space="0"/>
                  </w:tcBorders>
                  <w:noWrap w:val="0"/>
                  <w:vAlign w:val="center"/>
                </w:tcPr>
                <w:p w14:paraId="17A85BD2">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运维工程师</w:t>
                  </w:r>
                </w:p>
              </w:tc>
              <w:tc>
                <w:tcPr>
                  <w:tcW w:w="2129" w:type="dxa"/>
                  <w:gridSpan w:val="2"/>
                  <w:tcBorders>
                    <w:top w:val="single" w:color="000000" w:sz="4" w:space="0"/>
                    <w:left w:val="single" w:color="000000" w:sz="4" w:space="0"/>
                    <w:bottom w:val="single" w:color="000000" w:sz="4" w:space="0"/>
                    <w:right w:val="single" w:color="000000" w:sz="4" w:space="0"/>
                  </w:tcBorders>
                  <w:noWrap w:val="0"/>
                  <w:vAlign w:val="center"/>
                </w:tcPr>
                <w:p w14:paraId="3AD881FE">
                  <w:pPr>
                    <w:widowControl/>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 xml:space="preserve"> 负责</w:t>
                  </w:r>
                  <w:r>
                    <w:rPr>
                      <w:rFonts w:hint="eastAsia" w:ascii="宋体" w:hAnsi="宋体" w:cs="宋体"/>
                      <w:color w:val="000000"/>
                      <w:kern w:val="0"/>
                      <w:sz w:val="21"/>
                      <w:szCs w:val="21"/>
                      <w:lang w:eastAsia="zh-CN" w:bidi="ar"/>
                    </w:rPr>
                    <w:t>三亚市海上旅游数据服务平台</w:t>
                  </w:r>
                  <w:r>
                    <w:rPr>
                      <w:rFonts w:hint="eastAsia" w:ascii="宋体" w:hAnsi="宋体" w:eastAsia="宋体" w:cs="宋体"/>
                      <w:color w:val="000000"/>
                      <w:kern w:val="0"/>
                      <w:sz w:val="21"/>
                      <w:szCs w:val="21"/>
                      <w:lang w:bidi="ar"/>
                    </w:rPr>
                    <w:t>的日常技术运维工作，包括不限于，巡检，问题处理，变更，优化等；</w:t>
                  </w:r>
                </w:p>
              </w:tc>
              <w:tc>
                <w:tcPr>
                  <w:tcW w:w="968" w:type="dxa"/>
                  <w:gridSpan w:val="2"/>
                  <w:tcBorders>
                    <w:top w:val="single" w:color="000000" w:sz="4" w:space="0"/>
                    <w:left w:val="single" w:color="000000" w:sz="4" w:space="0"/>
                    <w:bottom w:val="single" w:color="000000" w:sz="4" w:space="0"/>
                    <w:right w:val="single" w:color="000000" w:sz="4" w:space="0"/>
                  </w:tcBorders>
                  <w:noWrap w:val="0"/>
                  <w:vAlign w:val="center"/>
                </w:tcPr>
                <w:p w14:paraId="42AD1E3A">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68D4D5A1">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1年</w:t>
                  </w:r>
                </w:p>
              </w:tc>
              <w:tc>
                <w:tcPr>
                  <w:tcW w:w="2945" w:type="dxa"/>
                  <w:gridSpan w:val="2"/>
                  <w:tcBorders>
                    <w:top w:val="single" w:color="000000" w:sz="4" w:space="0"/>
                    <w:left w:val="single" w:color="000000" w:sz="4" w:space="0"/>
                    <w:bottom w:val="single" w:color="000000" w:sz="4" w:space="0"/>
                    <w:right w:val="single" w:color="000000" w:sz="4" w:space="0"/>
                  </w:tcBorders>
                  <w:noWrap w:val="0"/>
                  <w:vAlign w:val="center"/>
                </w:tcPr>
                <w:p w14:paraId="07D4CCA2">
                  <w:pPr>
                    <w:widowControl/>
                    <w:jc w:val="center"/>
                    <w:textAlignment w:val="center"/>
                    <w:rPr>
                      <w:rFonts w:hint="eastAsia" w:ascii="宋体" w:hAnsi="宋体" w:eastAsia="宋体" w:cs="宋体"/>
                      <w:color w:val="000000"/>
                      <w:sz w:val="21"/>
                      <w:szCs w:val="21"/>
                    </w:rPr>
                  </w:pPr>
                </w:p>
              </w:tc>
            </w:tr>
            <w:tr w14:paraId="45705E46">
              <w:tblPrEx>
                <w:tblCellMar>
                  <w:top w:w="0" w:type="dxa"/>
                  <w:left w:w="108" w:type="dxa"/>
                  <w:bottom w:w="0" w:type="dxa"/>
                  <w:right w:w="108" w:type="dxa"/>
                </w:tblCellMar>
              </w:tblPrEx>
              <w:trPr>
                <w:trHeight w:val="353" w:hRule="atLeast"/>
                <w:jc w:val="center"/>
              </w:trPr>
              <w:tc>
                <w:tcPr>
                  <w:tcW w:w="634" w:type="dxa"/>
                  <w:tcBorders>
                    <w:top w:val="single" w:color="000000" w:sz="4" w:space="0"/>
                    <w:left w:val="single" w:color="000000" w:sz="4" w:space="0"/>
                    <w:bottom w:val="single" w:color="000000" w:sz="4" w:space="0"/>
                    <w:right w:val="single" w:color="000000" w:sz="4" w:space="0"/>
                  </w:tcBorders>
                  <w:noWrap/>
                  <w:vAlign w:val="center"/>
                </w:tcPr>
                <w:p w14:paraId="74C1A37C">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w:t>
                  </w:r>
                </w:p>
              </w:tc>
              <w:tc>
                <w:tcPr>
                  <w:tcW w:w="996" w:type="dxa"/>
                  <w:tcBorders>
                    <w:top w:val="single" w:color="000000" w:sz="4" w:space="0"/>
                    <w:left w:val="single" w:color="000000" w:sz="4" w:space="0"/>
                    <w:bottom w:val="single" w:color="000000" w:sz="4" w:space="0"/>
                    <w:right w:val="single" w:color="000000" w:sz="4" w:space="0"/>
                  </w:tcBorders>
                  <w:noWrap w:val="0"/>
                  <w:vAlign w:val="center"/>
                </w:tcPr>
                <w:p w14:paraId="5551719E">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现场讲解员</w:t>
                  </w:r>
                </w:p>
              </w:tc>
              <w:tc>
                <w:tcPr>
                  <w:tcW w:w="2129" w:type="dxa"/>
                  <w:gridSpan w:val="2"/>
                  <w:tcBorders>
                    <w:top w:val="single" w:color="000000" w:sz="4" w:space="0"/>
                    <w:left w:val="single" w:color="000000" w:sz="4" w:space="0"/>
                    <w:bottom w:val="single" w:color="000000" w:sz="4" w:space="0"/>
                    <w:right w:val="single" w:color="000000" w:sz="4" w:space="0"/>
                  </w:tcBorders>
                  <w:noWrap w:val="0"/>
                  <w:vAlign w:val="center"/>
                </w:tcPr>
                <w:p w14:paraId="27A7DF40">
                  <w:pPr>
                    <w:widowControl/>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负责</w:t>
                  </w:r>
                  <w:r>
                    <w:rPr>
                      <w:rFonts w:hint="eastAsia" w:ascii="宋体" w:hAnsi="宋体" w:cs="宋体"/>
                      <w:color w:val="000000"/>
                      <w:kern w:val="0"/>
                      <w:sz w:val="21"/>
                      <w:szCs w:val="21"/>
                      <w:lang w:eastAsia="zh-CN" w:bidi="ar"/>
                    </w:rPr>
                    <w:t>服务中心</w:t>
                  </w:r>
                  <w:r>
                    <w:rPr>
                      <w:rFonts w:hint="eastAsia" w:ascii="宋体" w:hAnsi="宋体" w:eastAsia="宋体" w:cs="宋体"/>
                      <w:color w:val="000000"/>
                      <w:kern w:val="0"/>
                      <w:sz w:val="21"/>
                      <w:szCs w:val="21"/>
                      <w:lang w:bidi="ar"/>
                    </w:rPr>
                    <w:t>日常参观接待的讲解工作；负责贵宾接待室的接待服务工作；负责宣传推介</w:t>
                  </w:r>
                  <w:r>
                    <w:rPr>
                      <w:rFonts w:hint="eastAsia" w:ascii="宋体" w:hAnsi="宋体" w:cs="宋体"/>
                      <w:color w:val="000000"/>
                      <w:kern w:val="0"/>
                      <w:sz w:val="21"/>
                      <w:szCs w:val="21"/>
                      <w:lang w:eastAsia="zh-CN" w:bidi="ar"/>
                    </w:rPr>
                    <w:t>服务中心</w:t>
                  </w:r>
                  <w:r>
                    <w:rPr>
                      <w:rFonts w:hint="eastAsia" w:ascii="宋体" w:hAnsi="宋体" w:eastAsia="宋体" w:cs="宋体"/>
                      <w:color w:val="000000"/>
                      <w:kern w:val="0"/>
                      <w:sz w:val="21"/>
                      <w:szCs w:val="21"/>
                      <w:lang w:bidi="ar"/>
                    </w:rPr>
                    <w:t>和大数据中心的相关服务；负责讲解器的保存、维护、充电</w:t>
                  </w:r>
                </w:p>
              </w:tc>
              <w:tc>
                <w:tcPr>
                  <w:tcW w:w="968" w:type="dxa"/>
                  <w:gridSpan w:val="2"/>
                  <w:tcBorders>
                    <w:top w:val="single" w:color="000000" w:sz="4" w:space="0"/>
                    <w:left w:val="single" w:color="000000" w:sz="4" w:space="0"/>
                    <w:bottom w:val="single" w:color="000000" w:sz="4" w:space="0"/>
                    <w:right w:val="single" w:color="000000" w:sz="4" w:space="0"/>
                  </w:tcBorders>
                  <w:noWrap w:val="0"/>
                  <w:vAlign w:val="center"/>
                </w:tcPr>
                <w:p w14:paraId="540BC24B">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09B08C74">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1年</w:t>
                  </w:r>
                </w:p>
              </w:tc>
              <w:tc>
                <w:tcPr>
                  <w:tcW w:w="2945" w:type="dxa"/>
                  <w:gridSpan w:val="2"/>
                  <w:tcBorders>
                    <w:top w:val="single" w:color="000000" w:sz="4" w:space="0"/>
                    <w:left w:val="single" w:color="000000" w:sz="4" w:space="0"/>
                    <w:bottom w:val="single" w:color="000000" w:sz="4" w:space="0"/>
                    <w:right w:val="single" w:color="000000" w:sz="4" w:space="0"/>
                  </w:tcBorders>
                  <w:noWrap w:val="0"/>
                  <w:vAlign w:val="center"/>
                </w:tcPr>
                <w:p w14:paraId="5069A8E0">
                  <w:pPr>
                    <w:widowControl/>
                    <w:jc w:val="center"/>
                    <w:textAlignment w:val="center"/>
                    <w:rPr>
                      <w:rFonts w:hint="eastAsia" w:ascii="宋体" w:hAnsi="宋体" w:eastAsia="宋体" w:cs="宋体"/>
                      <w:color w:val="000000"/>
                      <w:sz w:val="21"/>
                      <w:szCs w:val="21"/>
                    </w:rPr>
                  </w:pPr>
                </w:p>
              </w:tc>
            </w:tr>
            <w:tr w14:paraId="343ECAF4">
              <w:tblPrEx>
                <w:tblCellMar>
                  <w:top w:w="0" w:type="dxa"/>
                  <w:left w:w="108" w:type="dxa"/>
                  <w:bottom w:w="0" w:type="dxa"/>
                  <w:right w:w="108" w:type="dxa"/>
                </w:tblCellMar>
              </w:tblPrEx>
              <w:trPr>
                <w:trHeight w:val="152" w:hRule="atLeast"/>
                <w:jc w:val="center"/>
              </w:trPr>
              <w:tc>
                <w:tcPr>
                  <w:tcW w:w="634" w:type="dxa"/>
                  <w:tcBorders>
                    <w:top w:val="single" w:color="000000" w:sz="4" w:space="0"/>
                    <w:left w:val="single" w:color="000000" w:sz="4" w:space="0"/>
                    <w:bottom w:val="single" w:color="000000" w:sz="4" w:space="0"/>
                    <w:right w:val="single" w:color="000000" w:sz="4" w:space="0"/>
                  </w:tcBorders>
                  <w:noWrap/>
                  <w:vAlign w:val="center"/>
                </w:tcPr>
                <w:p w14:paraId="6BE1C7C8">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4</w:t>
                  </w:r>
                </w:p>
              </w:tc>
              <w:tc>
                <w:tcPr>
                  <w:tcW w:w="996" w:type="dxa"/>
                  <w:tcBorders>
                    <w:top w:val="single" w:color="000000" w:sz="4" w:space="0"/>
                    <w:left w:val="single" w:color="000000" w:sz="4" w:space="0"/>
                    <w:bottom w:val="single" w:color="000000" w:sz="4" w:space="0"/>
                    <w:right w:val="single" w:color="000000" w:sz="4" w:space="0"/>
                  </w:tcBorders>
                  <w:noWrap/>
                  <w:vAlign w:val="center"/>
                </w:tcPr>
                <w:p w14:paraId="4178A08B">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接待员</w:t>
                  </w:r>
                </w:p>
              </w:tc>
              <w:tc>
                <w:tcPr>
                  <w:tcW w:w="2129" w:type="dxa"/>
                  <w:gridSpan w:val="2"/>
                  <w:tcBorders>
                    <w:top w:val="single" w:color="000000" w:sz="4" w:space="0"/>
                    <w:left w:val="single" w:color="000000" w:sz="4" w:space="0"/>
                    <w:bottom w:val="single" w:color="000000" w:sz="4" w:space="0"/>
                    <w:right w:val="single" w:color="000000" w:sz="4" w:space="0"/>
                  </w:tcBorders>
                  <w:noWrap w:val="0"/>
                  <w:vAlign w:val="center"/>
                </w:tcPr>
                <w:p w14:paraId="2FF11691">
                  <w:pPr>
                    <w:widowControl/>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全面负责做好来访人员及对外联络的服务工作；来</w:t>
                  </w:r>
                  <w:r>
                    <w:rPr>
                      <w:rFonts w:hint="eastAsia" w:ascii="宋体" w:hAnsi="宋体" w:cs="宋体"/>
                      <w:color w:val="000000"/>
                      <w:kern w:val="0"/>
                      <w:sz w:val="21"/>
                      <w:szCs w:val="21"/>
                      <w:lang w:eastAsia="zh-CN" w:bidi="ar"/>
                    </w:rPr>
                    <w:t>服务中心</w:t>
                  </w:r>
                  <w:r>
                    <w:rPr>
                      <w:rFonts w:hint="eastAsia" w:ascii="宋体" w:hAnsi="宋体" w:eastAsia="宋体" w:cs="宋体"/>
                      <w:color w:val="000000"/>
                      <w:kern w:val="0"/>
                      <w:sz w:val="21"/>
                      <w:szCs w:val="21"/>
                      <w:lang w:bidi="ar"/>
                    </w:rPr>
                    <w:t>参观，交流等宾客的接待及服务工作；做好会议的安排准备工作，协助领导贯彻落实会议确定的各项工作任务；受理中心来访接待、收发传真、考勤登记、接听电话、解答咨询、记录等工作；</w:t>
                  </w:r>
                </w:p>
              </w:tc>
              <w:tc>
                <w:tcPr>
                  <w:tcW w:w="968" w:type="dxa"/>
                  <w:gridSpan w:val="2"/>
                  <w:tcBorders>
                    <w:top w:val="single" w:color="000000" w:sz="4" w:space="0"/>
                    <w:left w:val="single" w:color="000000" w:sz="4" w:space="0"/>
                    <w:bottom w:val="single" w:color="000000" w:sz="4" w:space="0"/>
                    <w:right w:val="single" w:color="000000" w:sz="4" w:space="0"/>
                  </w:tcBorders>
                  <w:noWrap w:val="0"/>
                  <w:vAlign w:val="center"/>
                </w:tcPr>
                <w:p w14:paraId="37E0B9E9">
                  <w:pPr>
                    <w:widowControl/>
                    <w:jc w:val="center"/>
                    <w:textAlignment w:val="center"/>
                    <w:rPr>
                      <w:rFonts w:hint="eastAsia" w:ascii="宋体" w:hAnsi="宋体" w:eastAsia="宋体" w:cs="宋体"/>
                      <w:color w:val="000000"/>
                      <w:sz w:val="21"/>
                      <w:szCs w:val="21"/>
                      <w:lang w:eastAsia="zh-CN"/>
                    </w:rPr>
                  </w:pPr>
                  <w:r>
                    <w:rPr>
                      <w:rFonts w:hint="eastAsia" w:ascii="宋体" w:hAnsi="宋体" w:cs="宋体"/>
                      <w:color w:val="000000"/>
                      <w:kern w:val="0"/>
                      <w:sz w:val="21"/>
                      <w:szCs w:val="21"/>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3BC8A8B3">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1年</w:t>
                  </w:r>
                </w:p>
              </w:tc>
              <w:tc>
                <w:tcPr>
                  <w:tcW w:w="2945" w:type="dxa"/>
                  <w:gridSpan w:val="2"/>
                  <w:tcBorders>
                    <w:top w:val="single" w:color="000000" w:sz="4" w:space="0"/>
                    <w:left w:val="single" w:color="000000" w:sz="4" w:space="0"/>
                    <w:bottom w:val="single" w:color="000000" w:sz="4" w:space="0"/>
                    <w:right w:val="single" w:color="000000" w:sz="4" w:space="0"/>
                  </w:tcBorders>
                  <w:noWrap w:val="0"/>
                  <w:vAlign w:val="center"/>
                </w:tcPr>
                <w:p w14:paraId="2DEA0328">
                  <w:pPr>
                    <w:widowControl/>
                    <w:jc w:val="center"/>
                    <w:textAlignment w:val="center"/>
                    <w:rPr>
                      <w:rFonts w:hint="eastAsia" w:ascii="宋体" w:hAnsi="宋体" w:eastAsia="宋体" w:cs="宋体"/>
                      <w:color w:val="000000"/>
                      <w:sz w:val="21"/>
                      <w:szCs w:val="21"/>
                    </w:rPr>
                  </w:pPr>
                </w:p>
              </w:tc>
            </w:tr>
            <w:tr w14:paraId="2D8EC493">
              <w:tblPrEx>
                <w:tblCellMar>
                  <w:top w:w="0" w:type="dxa"/>
                  <w:left w:w="108" w:type="dxa"/>
                  <w:bottom w:w="0" w:type="dxa"/>
                  <w:right w:w="108" w:type="dxa"/>
                </w:tblCellMar>
              </w:tblPrEx>
              <w:trPr>
                <w:trHeight w:val="442" w:hRule="atLeast"/>
                <w:jc w:val="center"/>
              </w:trPr>
              <w:tc>
                <w:tcPr>
                  <w:tcW w:w="8522" w:type="dxa"/>
                  <w:gridSpan w:val="9"/>
                  <w:tcBorders>
                    <w:top w:val="single" w:color="000000" w:sz="4" w:space="0"/>
                    <w:left w:val="single" w:color="000000" w:sz="4" w:space="0"/>
                    <w:bottom w:val="single" w:color="000000" w:sz="4" w:space="0"/>
                    <w:right w:val="single" w:color="000000" w:sz="4" w:space="0"/>
                  </w:tcBorders>
                  <w:noWrap/>
                  <w:vAlign w:val="center"/>
                </w:tcPr>
                <w:p w14:paraId="3943311C">
                  <w:pPr>
                    <w:widowControl/>
                    <w:jc w:val="left"/>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二、</w:t>
                  </w:r>
                  <w:r>
                    <w:rPr>
                      <w:rFonts w:hint="eastAsia" w:ascii="宋体" w:hAnsi="宋体" w:cs="宋体"/>
                      <w:b/>
                      <w:bCs/>
                      <w:color w:val="000000"/>
                      <w:kern w:val="0"/>
                      <w:sz w:val="21"/>
                      <w:szCs w:val="21"/>
                      <w:lang w:eastAsia="zh-CN" w:bidi="ar"/>
                    </w:rPr>
                    <w:t>服务中心</w:t>
                  </w:r>
                  <w:r>
                    <w:rPr>
                      <w:rFonts w:hint="eastAsia" w:ascii="宋体" w:hAnsi="宋体" w:eastAsia="宋体" w:cs="宋体"/>
                      <w:b/>
                      <w:bCs/>
                      <w:color w:val="000000"/>
                      <w:kern w:val="0"/>
                      <w:sz w:val="21"/>
                      <w:szCs w:val="21"/>
                      <w:lang w:bidi="ar"/>
                    </w:rPr>
                    <w:t>场地租赁服务</w:t>
                  </w:r>
                </w:p>
              </w:tc>
            </w:tr>
            <w:tr w14:paraId="42007E1B">
              <w:tblPrEx>
                <w:tblCellMar>
                  <w:top w:w="0" w:type="dxa"/>
                  <w:left w:w="108" w:type="dxa"/>
                  <w:bottom w:w="0" w:type="dxa"/>
                  <w:right w:w="108" w:type="dxa"/>
                </w:tblCellMar>
              </w:tblPrEx>
              <w:trPr>
                <w:trHeight w:val="288" w:hRule="atLeast"/>
                <w:jc w:val="center"/>
              </w:trPr>
              <w:tc>
                <w:tcPr>
                  <w:tcW w:w="634" w:type="dxa"/>
                  <w:tcBorders>
                    <w:top w:val="single" w:color="000000" w:sz="4" w:space="0"/>
                    <w:left w:val="single" w:color="000000" w:sz="4" w:space="0"/>
                    <w:bottom w:val="single" w:color="000000" w:sz="4" w:space="0"/>
                    <w:right w:val="single" w:color="000000" w:sz="4" w:space="0"/>
                  </w:tcBorders>
                  <w:noWrap/>
                  <w:vAlign w:val="center"/>
                </w:tcPr>
                <w:p w14:paraId="510529ED">
                  <w:pPr>
                    <w:widowControl/>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序号</w:t>
                  </w:r>
                </w:p>
              </w:tc>
              <w:tc>
                <w:tcPr>
                  <w:tcW w:w="1185" w:type="dxa"/>
                  <w:gridSpan w:val="2"/>
                  <w:tcBorders>
                    <w:top w:val="single" w:color="000000" w:sz="4" w:space="0"/>
                    <w:left w:val="single" w:color="000000" w:sz="4" w:space="0"/>
                    <w:bottom w:val="single" w:color="000000" w:sz="4" w:space="0"/>
                    <w:right w:val="single" w:color="000000" w:sz="4" w:space="0"/>
                  </w:tcBorders>
                  <w:noWrap w:val="0"/>
                  <w:vAlign w:val="center"/>
                </w:tcPr>
                <w:p w14:paraId="26D9DF65">
                  <w:pPr>
                    <w:widowControl/>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类目</w:t>
                  </w:r>
                </w:p>
              </w:tc>
              <w:tc>
                <w:tcPr>
                  <w:tcW w:w="2681" w:type="dxa"/>
                  <w:gridSpan w:val="2"/>
                  <w:tcBorders>
                    <w:top w:val="single" w:color="000000" w:sz="4" w:space="0"/>
                    <w:left w:val="single" w:color="000000" w:sz="4" w:space="0"/>
                    <w:bottom w:val="single" w:color="000000" w:sz="4" w:space="0"/>
                    <w:right w:val="single" w:color="000000" w:sz="4" w:space="0"/>
                  </w:tcBorders>
                  <w:noWrap w:val="0"/>
                  <w:vAlign w:val="center"/>
                </w:tcPr>
                <w:p w14:paraId="27C6F432">
                  <w:pPr>
                    <w:widowControl/>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面积（m²）</w:t>
                  </w:r>
                </w:p>
              </w:tc>
              <w:tc>
                <w:tcPr>
                  <w:tcW w:w="1777" w:type="dxa"/>
                  <w:gridSpan w:val="3"/>
                  <w:tcBorders>
                    <w:top w:val="single" w:color="000000" w:sz="4" w:space="0"/>
                    <w:left w:val="single" w:color="000000" w:sz="4" w:space="0"/>
                    <w:bottom w:val="single" w:color="000000" w:sz="4" w:space="0"/>
                    <w:right w:val="single" w:color="000000" w:sz="4" w:space="0"/>
                  </w:tcBorders>
                  <w:noWrap/>
                  <w:vAlign w:val="center"/>
                </w:tcPr>
                <w:p w14:paraId="5ECC6E2B">
                  <w:pPr>
                    <w:widowControl/>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服务期限</w:t>
                  </w:r>
                </w:p>
              </w:tc>
              <w:tc>
                <w:tcPr>
                  <w:tcW w:w="2245" w:type="dxa"/>
                  <w:tcBorders>
                    <w:top w:val="single" w:color="000000" w:sz="4" w:space="0"/>
                    <w:left w:val="single" w:color="000000" w:sz="4" w:space="0"/>
                    <w:bottom w:val="single" w:color="000000" w:sz="4" w:space="0"/>
                    <w:right w:val="single" w:color="000000" w:sz="4" w:space="0"/>
                  </w:tcBorders>
                  <w:noWrap/>
                  <w:vAlign w:val="center"/>
                </w:tcPr>
                <w:p w14:paraId="4517AEB9">
                  <w:pPr>
                    <w:widowControl/>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备注</w:t>
                  </w:r>
                </w:p>
              </w:tc>
            </w:tr>
            <w:tr w14:paraId="06B8641E">
              <w:tblPrEx>
                <w:tblCellMar>
                  <w:top w:w="0" w:type="dxa"/>
                  <w:left w:w="108" w:type="dxa"/>
                  <w:bottom w:w="0" w:type="dxa"/>
                  <w:right w:w="108" w:type="dxa"/>
                </w:tblCellMar>
              </w:tblPrEx>
              <w:trPr>
                <w:trHeight w:val="446" w:hRule="atLeast"/>
                <w:jc w:val="center"/>
              </w:trPr>
              <w:tc>
                <w:tcPr>
                  <w:tcW w:w="634" w:type="dxa"/>
                  <w:tcBorders>
                    <w:top w:val="single" w:color="000000" w:sz="4" w:space="0"/>
                    <w:left w:val="single" w:color="000000" w:sz="4" w:space="0"/>
                    <w:bottom w:val="single" w:color="000000" w:sz="4" w:space="0"/>
                    <w:right w:val="single" w:color="000000" w:sz="4" w:space="0"/>
                  </w:tcBorders>
                  <w:noWrap w:val="0"/>
                  <w:vAlign w:val="center"/>
                </w:tcPr>
                <w:p w14:paraId="48505E53">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w:t>
                  </w:r>
                </w:p>
              </w:tc>
              <w:tc>
                <w:tcPr>
                  <w:tcW w:w="1185" w:type="dxa"/>
                  <w:gridSpan w:val="2"/>
                  <w:tcBorders>
                    <w:top w:val="single" w:color="000000" w:sz="4" w:space="0"/>
                    <w:left w:val="single" w:color="000000" w:sz="4" w:space="0"/>
                    <w:bottom w:val="single" w:color="000000" w:sz="4" w:space="0"/>
                    <w:right w:val="single" w:color="000000" w:sz="4" w:space="0"/>
                  </w:tcBorders>
                  <w:noWrap w:val="0"/>
                  <w:vAlign w:val="center"/>
                </w:tcPr>
                <w:p w14:paraId="546A7206">
                  <w:pPr>
                    <w:widowControl/>
                    <w:jc w:val="center"/>
                    <w:textAlignment w:val="center"/>
                    <w:rPr>
                      <w:rFonts w:hint="eastAsia" w:ascii="宋体" w:hAnsi="宋体" w:eastAsia="宋体" w:cs="宋体"/>
                      <w:color w:val="000000"/>
                      <w:sz w:val="21"/>
                      <w:szCs w:val="21"/>
                    </w:rPr>
                  </w:pPr>
                  <w:r>
                    <w:rPr>
                      <w:rFonts w:hint="eastAsia" w:ascii="宋体" w:hAnsi="宋体" w:cs="宋体"/>
                      <w:color w:val="000000"/>
                      <w:kern w:val="0"/>
                      <w:sz w:val="21"/>
                      <w:szCs w:val="21"/>
                      <w:lang w:eastAsia="zh-CN" w:bidi="ar"/>
                    </w:rPr>
                    <w:t>服务中心</w:t>
                  </w:r>
                  <w:r>
                    <w:rPr>
                      <w:rFonts w:hint="eastAsia" w:ascii="宋体" w:hAnsi="宋体" w:eastAsia="宋体" w:cs="宋体"/>
                      <w:color w:val="000000"/>
                      <w:kern w:val="0"/>
                      <w:sz w:val="21"/>
                      <w:szCs w:val="21"/>
                      <w:lang w:bidi="ar"/>
                    </w:rPr>
                    <w:t>内场（室内）租赁费</w:t>
                  </w:r>
                </w:p>
              </w:tc>
              <w:tc>
                <w:tcPr>
                  <w:tcW w:w="2681" w:type="dxa"/>
                  <w:gridSpan w:val="2"/>
                  <w:tcBorders>
                    <w:top w:val="single" w:color="000000" w:sz="4" w:space="0"/>
                    <w:left w:val="single" w:color="000000" w:sz="4" w:space="0"/>
                    <w:bottom w:val="single" w:color="000000" w:sz="4" w:space="0"/>
                    <w:right w:val="single" w:color="000000" w:sz="4" w:space="0"/>
                  </w:tcBorders>
                  <w:noWrap w:val="0"/>
                  <w:vAlign w:val="center"/>
                </w:tcPr>
                <w:p w14:paraId="25C5C2E9">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402.86</w:t>
                  </w:r>
                </w:p>
              </w:tc>
              <w:tc>
                <w:tcPr>
                  <w:tcW w:w="1777" w:type="dxa"/>
                  <w:gridSpan w:val="3"/>
                  <w:tcBorders>
                    <w:top w:val="single" w:color="000000" w:sz="4" w:space="0"/>
                    <w:left w:val="single" w:color="000000" w:sz="4" w:space="0"/>
                    <w:bottom w:val="single" w:color="000000" w:sz="4" w:space="0"/>
                    <w:right w:val="single" w:color="000000" w:sz="4" w:space="0"/>
                  </w:tcBorders>
                  <w:noWrap w:val="0"/>
                  <w:vAlign w:val="center"/>
                </w:tcPr>
                <w:p w14:paraId="6FC49017">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1年</w:t>
                  </w:r>
                </w:p>
              </w:tc>
              <w:tc>
                <w:tcPr>
                  <w:tcW w:w="2245" w:type="dxa"/>
                  <w:tcBorders>
                    <w:top w:val="single" w:color="000000" w:sz="4" w:space="0"/>
                    <w:left w:val="single" w:color="000000" w:sz="4" w:space="0"/>
                    <w:bottom w:val="single" w:color="000000" w:sz="4" w:space="0"/>
                    <w:right w:val="single" w:color="000000" w:sz="4" w:space="0"/>
                  </w:tcBorders>
                  <w:noWrap w:val="0"/>
                  <w:vAlign w:val="center"/>
                </w:tcPr>
                <w:p w14:paraId="5281B752">
                  <w:pPr>
                    <w:widowControl/>
                    <w:jc w:val="left"/>
                    <w:textAlignment w:val="center"/>
                    <w:rPr>
                      <w:rFonts w:hint="eastAsia" w:ascii="宋体" w:hAnsi="宋体" w:eastAsia="宋体" w:cs="宋体"/>
                      <w:color w:val="000000"/>
                      <w:sz w:val="21"/>
                      <w:szCs w:val="21"/>
                    </w:rPr>
                  </w:pPr>
                </w:p>
              </w:tc>
            </w:tr>
            <w:tr w14:paraId="5F6142D0">
              <w:tblPrEx>
                <w:tblCellMar>
                  <w:top w:w="0" w:type="dxa"/>
                  <w:left w:w="108" w:type="dxa"/>
                  <w:bottom w:w="0" w:type="dxa"/>
                  <w:right w:w="108" w:type="dxa"/>
                </w:tblCellMar>
              </w:tblPrEx>
              <w:trPr>
                <w:trHeight w:val="410" w:hRule="atLeast"/>
                <w:jc w:val="center"/>
              </w:trPr>
              <w:tc>
                <w:tcPr>
                  <w:tcW w:w="634" w:type="dxa"/>
                  <w:tcBorders>
                    <w:top w:val="single" w:color="000000" w:sz="4" w:space="0"/>
                    <w:left w:val="single" w:color="000000" w:sz="4" w:space="0"/>
                    <w:bottom w:val="single" w:color="000000" w:sz="4" w:space="0"/>
                    <w:right w:val="single" w:color="000000" w:sz="4" w:space="0"/>
                  </w:tcBorders>
                  <w:noWrap w:val="0"/>
                  <w:vAlign w:val="center"/>
                </w:tcPr>
                <w:p w14:paraId="5353FAB3">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w:t>
                  </w:r>
                </w:p>
              </w:tc>
              <w:tc>
                <w:tcPr>
                  <w:tcW w:w="1185" w:type="dxa"/>
                  <w:gridSpan w:val="2"/>
                  <w:tcBorders>
                    <w:top w:val="single" w:color="000000" w:sz="4" w:space="0"/>
                    <w:left w:val="single" w:color="000000" w:sz="4" w:space="0"/>
                    <w:bottom w:val="single" w:color="000000" w:sz="4" w:space="0"/>
                    <w:right w:val="single" w:color="000000" w:sz="4" w:space="0"/>
                  </w:tcBorders>
                  <w:noWrap w:val="0"/>
                  <w:vAlign w:val="center"/>
                </w:tcPr>
                <w:p w14:paraId="07F7E775">
                  <w:pPr>
                    <w:widowControl/>
                    <w:jc w:val="center"/>
                    <w:textAlignment w:val="center"/>
                    <w:rPr>
                      <w:rFonts w:hint="eastAsia" w:ascii="宋体" w:hAnsi="宋体" w:eastAsia="宋体" w:cs="宋体"/>
                      <w:color w:val="000000"/>
                      <w:sz w:val="21"/>
                      <w:szCs w:val="21"/>
                    </w:rPr>
                  </w:pPr>
                  <w:r>
                    <w:rPr>
                      <w:rFonts w:hint="eastAsia" w:ascii="宋体" w:hAnsi="宋体" w:cs="宋体"/>
                      <w:color w:val="000000"/>
                      <w:kern w:val="0"/>
                      <w:sz w:val="21"/>
                      <w:szCs w:val="21"/>
                      <w:lang w:eastAsia="zh-CN" w:bidi="ar"/>
                    </w:rPr>
                    <w:t>服务中心</w:t>
                  </w:r>
                  <w:r>
                    <w:rPr>
                      <w:rFonts w:hint="eastAsia" w:ascii="宋体" w:hAnsi="宋体" w:eastAsia="宋体" w:cs="宋体"/>
                      <w:color w:val="000000"/>
                      <w:kern w:val="0"/>
                      <w:sz w:val="21"/>
                      <w:szCs w:val="21"/>
                      <w:lang w:bidi="ar"/>
                    </w:rPr>
                    <w:t>外场（室外）租赁费</w:t>
                  </w:r>
                </w:p>
              </w:tc>
              <w:tc>
                <w:tcPr>
                  <w:tcW w:w="2681" w:type="dxa"/>
                  <w:gridSpan w:val="2"/>
                  <w:tcBorders>
                    <w:top w:val="single" w:color="000000" w:sz="4" w:space="0"/>
                    <w:left w:val="single" w:color="000000" w:sz="4" w:space="0"/>
                    <w:bottom w:val="single" w:color="000000" w:sz="4" w:space="0"/>
                    <w:right w:val="single" w:color="000000" w:sz="4" w:space="0"/>
                  </w:tcBorders>
                  <w:noWrap/>
                  <w:vAlign w:val="center"/>
                </w:tcPr>
                <w:p w14:paraId="6BBD0409">
                  <w:pPr>
                    <w:widowControl/>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lang w:bidi="ar"/>
                    </w:rPr>
                    <w:t>256.00</w:t>
                  </w:r>
                </w:p>
              </w:tc>
              <w:tc>
                <w:tcPr>
                  <w:tcW w:w="1777" w:type="dxa"/>
                  <w:gridSpan w:val="3"/>
                  <w:tcBorders>
                    <w:top w:val="single" w:color="000000" w:sz="4" w:space="0"/>
                    <w:left w:val="single" w:color="000000" w:sz="4" w:space="0"/>
                    <w:bottom w:val="single" w:color="000000" w:sz="4" w:space="0"/>
                    <w:right w:val="single" w:color="000000" w:sz="4" w:space="0"/>
                  </w:tcBorders>
                  <w:noWrap w:val="0"/>
                  <w:vAlign w:val="center"/>
                </w:tcPr>
                <w:p w14:paraId="086058B8">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1年</w:t>
                  </w:r>
                </w:p>
              </w:tc>
              <w:tc>
                <w:tcPr>
                  <w:tcW w:w="2245" w:type="dxa"/>
                  <w:tcBorders>
                    <w:top w:val="single" w:color="000000" w:sz="4" w:space="0"/>
                    <w:left w:val="single" w:color="000000" w:sz="4" w:space="0"/>
                    <w:bottom w:val="single" w:color="000000" w:sz="4" w:space="0"/>
                    <w:right w:val="single" w:color="000000" w:sz="4" w:space="0"/>
                  </w:tcBorders>
                  <w:noWrap w:val="0"/>
                  <w:vAlign w:val="center"/>
                </w:tcPr>
                <w:p w14:paraId="09736E30">
                  <w:pPr>
                    <w:widowControl/>
                    <w:jc w:val="left"/>
                    <w:textAlignment w:val="center"/>
                    <w:rPr>
                      <w:rFonts w:hint="eastAsia" w:ascii="宋体" w:hAnsi="宋体" w:eastAsia="宋体" w:cs="宋体"/>
                      <w:color w:val="000000"/>
                      <w:sz w:val="21"/>
                      <w:szCs w:val="21"/>
                    </w:rPr>
                  </w:pPr>
                </w:p>
              </w:tc>
            </w:tr>
            <w:tr w14:paraId="651BB092">
              <w:tblPrEx>
                <w:tblCellMar>
                  <w:top w:w="0" w:type="dxa"/>
                  <w:left w:w="108" w:type="dxa"/>
                  <w:bottom w:w="0" w:type="dxa"/>
                  <w:right w:w="108" w:type="dxa"/>
                </w:tblCellMar>
              </w:tblPrEx>
              <w:trPr>
                <w:trHeight w:val="864" w:hRule="atLeast"/>
                <w:jc w:val="center"/>
              </w:trPr>
              <w:tc>
                <w:tcPr>
                  <w:tcW w:w="634" w:type="dxa"/>
                  <w:tcBorders>
                    <w:top w:val="single" w:color="000000" w:sz="4" w:space="0"/>
                    <w:left w:val="single" w:color="000000" w:sz="4" w:space="0"/>
                    <w:bottom w:val="single" w:color="000000" w:sz="4" w:space="0"/>
                    <w:right w:val="single" w:color="000000" w:sz="4" w:space="0"/>
                  </w:tcBorders>
                  <w:noWrap w:val="0"/>
                  <w:vAlign w:val="center"/>
                </w:tcPr>
                <w:p w14:paraId="551B7A1A">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w:t>
                  </w:r>
                </w:p>
              </w:tc>
              <w:tc>
                <w:tcPr>
                  <w:tcW w:w="1185" w:type="dxa"/>
                  <w:gridSpan w:val="2"/>
                  <w:tcBorders>
                    <w:top w:val="single" w:color="000000" w:sz="4" w:space="0"/>
                    <w:left w:val="single" w:color="000000" w:sz="4" w:space="0"/>
                    <w:bottom w:val="single" w:color="000000" w:sz="4" w:space="0"/>
                    <w:right w:val="single" w:color="000000" w:sz="4" w:space="0"/>
                  </w:tcBorders>
                  <w:noWrap w:val="0"/>
                  <w:vAlign w:val="center"/>
                </w:tcPr>
                <w:p w14:paraId="42E514F7">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物业管理费</w:t>
                  </w:r>
                </w:p>
              </w:tc>
              <w:tc>
                <w:tcPr>
                  <w:tcW w:w="2681" w:type="dxa"/>
                  <w:gridSpan w:val="2"/>
                  <w:tcBorders>
                    <w:top w:val="single" w:color="000000" w:sz="4" w:space="0"/>
                    <w:left w:val="single" w:color="000000" w:sz="4" w:space="0"/>
                    <w:bottom w:val="single" w:color="000000" w:sz="4" w:space="0"/>
                    <w:right w:val="single" w:color="000000" w:sz="4" w:space="0"/>
                  </w:tcBorders>
                  <w:noWrap w:val="0"/>
                  <w:vAlign w:val="center"/>
                </w:tcPr>
                <w:p w14:paraId="0E07DE78">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658.86</w:t>
                  </w:r>
                </w:p>
              </w:tc>
              <w:tc>
                <w:tcPr>
                  <w:tcW w:w="1777" w:type="dxa"/>
                  <w:gridSpan w:val="3"/>
                  <w:tcBorders>
                    <w:top w:val="single" w:color="000000" w:sz="4" w:space="0"/>
                    <w:left w:val="single" w:color="000000" w:sz="4" w:space="0"/>
                    <w:bottom w:val="single" w:color="000000" w:sz="4" w:space="0"/>
                    <w:right w:val="single" w:color="000000" w:sz="4" w:space="0"/>
                  </w:tcBorders>
                  <w:noWrap w:val="0"/>
                  <w:vAlign w:val="center"/>
                </w:tcPr>
                <w:p w14:paraId="309DD423">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1年</w:t>
                  </w:r>
                </w:p>
              </w:tc>
              <w:tc>
                <w:tcPr>
                  <w:tcW w:w="2245" w:type="dxa"/>
                  <w:tcBorders>
                    <w:top w:val="single" w:color="000000" w:sz="4" w:space="0"/>
                    <w:left w:val="single" w:color="000000" w:sz="4" w:space="0"/>
                    <w:bottom w:val="single" w:color="000000" w:sz="4" w:space="0"/>
                    <w:right w:val="single" w:color="000000" w:sz="4" w:space="0"/>
                  </w:tcBorders>
                  <w:noWrap w:val="0"/>
                  <w:vAlign w:val="center"/>
                </w:tcPr>
                <w:p w14:paraId="6EF26471">
                  <w:pPr>
                    <w:widowControl/>
                    <w:jc w:val="left"/>
                    <w:textAlignment w:val="center"/>
                    <w:rPr>
                      <w:rFonts w:hint="eastAsia" w:ascii="宋体" w:hAnsi="宋体" w:eastAsia="宋体" w:cs="宋体"/>
                      <w:color w:val="000000"/>
                      <w:sz w:val="21"/>
                      <w:szCs w:val="21"/>
                    </w:rPr>
                  </w:pPr>
                </w:p>
              </w:tc>
            </w:tr>
          </w:tbl>
          <w:p w14:paraId="523DAF82">
            <w:pPr>
              <w:rPr>
                <w:rFonts w:hint="default"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2、项目运维服务清单</w:t>
            </w:r>
          </w:p>
          <w:tbl>
            <w:tblPr>
              <w:tblStyle w:val="3"/>
              <w:tblW w:w="5000" w:type="pct"/>
              <w:jc w:val="center"/>
              <w:tblLayout w:type="autofit"/>
              <w:tblCellMar>
                <w:top w:w="0" w:type="dxa"/>
                <w:left w:w="108" w:type="dxa"/>
                <w:bottom w:w="0" w:type="dxa"/>
                <w:right w:w="108" w:type="dxa"/>
              </w:tblCellMar>
            </w:tblPr>
            <w:tblGrid>
              <w:gridCol w:w="556"/>
              <w:gridCol w:w="1042"/>
              <w:gridCol w:w="2359"/>
              <w:gridCol w:w="1564"/>
              <w:gridCol w:w="1983"/>
            </w:tblGrid>
            <w:tr w14:paraId="12EDBC35">
              <w:tblPrEx>
                <w:tblCellMar>
                  <w:top w:w="0" w:type="dxa"/>
                  <w:left w:w="108" w:type="dxa"/>
                  <w:bottom w:w="0" w:type="dxa"/>
                  <w:right w:w="108" w:type="dxa"/>
                </w:tblCellMar>
              </w:tblPrEx>
              <w:trPr>
                <w:trHeight w:val="492"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noWrap w:val="0"/>
                  <w:vAlign w:val="center"/>
                </w:tcPr>
                <w:p w14:paraId="3ED25EDB">
                  <w:pPr>
                    <w:widowControl/>
                    <w:jc w:val="left"/>
                    <w:textAlignment w:val="center"/>
                    <w:rPr>
                      <w:rFonts w:hint="eastAsia" w:ascii="宋体" w:hAnsi="宋体" w:eastAsia="宋体" w:cs="宋体"/>
                      <w:color w:val="000000"/>
                      <w:sz w:val="21"/>
                      <w:szCs w:val="21"/>
                    </w:rPr>
                  </w:pPr>
                  <w:r>
                    <w:rPr>
                      <w:rFonts w:hint="eastAsia" w:ascii="宋体" w:hAnsi="宋体" w:cs="宋体"/>
                      <w:b/>
                      <w:bCs/>
                      <w:color w:val="000000"/>
                      <w:kern w:val="0"/>
                      <w:sz w:val="21"/>
                      <w:szCs w:val="21"/>
                      <w:lang w:val="en-US" w:eastAsia="zh-CN" w:bidi="ar"/>
                    </w:rPr>
                    <w:t>一、服务中心</w:t>
                  </w:r>
                  <w:r>
                    <w:rPr>
                      <w:rFonts w:hint="eastAsia" w:ascii="宋体" w:hAnsi="宋体" w:eastAsia="宋体" w:cs="宋体"/>
                      <w:b/>
                      <w:bCs/>
                      <w:color w:val="000000"/>
                      <w:kern w:val="0"/>
                      <w:sz w:val="21"/>
                      <w:szCs w:val="21"/>
                      <w:lang w:val="en-US" w:eastAsia="zh-CN" w:bidi="ar"/>
                    </w:rPr>
                    <w:t>运维</w:t>
                  </w:r>
                  <w:r>
                    <w:rPr>
                      <w:rFonts w:hint="eastAsia" w:ascii="宋体" w:hAnsi="宋体" w:eastAsia="宋体" w:cs="宋体"/>
                      <w:b/>
                      <w:bCs/>
                      <w:color w:val="000000"/>
                      <w:kern w:val="0"/>
                      <w:sz w:val="21"/>
                      <w:szCs w:val="21"/>
                      <w:lang w:bidi="ar"/>
                    </w:rPr>
                    <w:t>服务</w:t>
                  </w:r>
                </w:p>
              </w:tc>
            </w:tr>
            <w:tr w14:paraId="755D16EB">
              <w:tblPrEx>
                <w:tblCellMar>
                  <w:top w:w="0" w:type="dxa"/>
                  <w:left w:w="108" w:type="dxa"/>
                  <w:bottom w:w="0" w:type="dxa"/>
                  <w:right w:w="108" w:type="dxa"/>
                </w:tblCellMar>
              </w:tblPrEx>
              <w:trPr>
                <w:trHeight w:val="864" w:hRule="atLeast"/>
                <w:jc w:val="center"/>
              </w:trPr>
              <w:tc>
                <w:tcPr>
                  <w:tcW w:w="371" w:type="pct"/>
                  <w:tcBorders>
                    <w:top w:val="single" w:color="000000" w:sz="4" w:space="0"/>
                    <w:left w:val="single" w:color="000000" w:sz="4" w:space="0"/>
                    <w:bottom w:val="single" w:color="000000" w:sz="4" w:space="0"/>
                    <w:right w:val="single" w:color="000000" w:sz="4" w:space="0"/>
                  </w:tcBorders>
                  <w:noWrap w:val="0"/>
                  <w:vAlign w:val="center"/>
                </w:tcPr>
                <w:p w14:paraId="44DCFAE4">
                  <w:pPr>
                    <w:widowControl/>
                    <w:jc w:val="center"/>
                    <w:textAlignment w:val="center"/>
                    <w:rPr>
                      <w:rFonts w:hint="eastAsia" w:ascii="宋体" w:hAnsi="宋体" w:eastAsia="宋体" w:cs="宋体"/>
                      <w:color w:val="000000"/>
                      <w:kern w:val="0"/>
                      <w:sz w:val="21"/>
                      <w:szCs w:val="21"/>
                      <w:highlight w:val="none"/>
                      <w:lang w:bidi="ar"/>
                    </w:rPr>
                  </w:pPr>
                  <w:r>
                    <w:rPr>
                      <w:rFonts w:hint="eastAsia" w:ascii="宋体" w:hAnsi="宋体" w:eastAsia="宋体" w:cs="宋体"/>
                      <w:b/>
                      <w:bCs/>
                      <w:color w:val="000000"/>
                      <w:kern w:val="0"/>
                      <w:sz w:val="21"/>
                      <w:szCs w:val="21"/>
                      <w:highlight w:val="none"/>
                      <w:lang w:bidi="ar"/>
                    </w:rPr>
                    <w:t>序号</w:t>
                  </w:r>
                </w:p>
              </w:tc>
              <w:tc>
                <w:tcPr>
                  <w:tcW w:w="694" w:type="pct"/>
                  <w:tcBorders>
                    <w:top w:val="single" w:color="000000" w:sz="4" w:space="0"/>
                    <w:left w:val="single" w:color="000000" w:sz="4" w:space="0"/>
                    <w:bottom w:val="single" w:color="000000" w:sz="4" w:space="0"/>
                    <w:right w:val="single" w:color="000000" w:sz="4" w:space="0"/>
                  </w:tcBorders>
                  <w:noWrap w:val="0"/>
                  <w:vAlign w:val="center"/>
                </w:tcPr>
                <w:p w14:paraId="213C98FE">
                  <w:pPr>
                    <w:widowControl/>
                    <w:jc w:val="center"/>
                    <w:textAlignment w:val="center"/>
                    <w:rPr>
                      <w:rFonts w:hint="eastAsia" w:ascii="宋体" w:hAnsi="宋体" w:eastAsia="宋体" w:cs="宋体"/>
                      <w:color w:val="000000"/>
                      <w:kern w:val="0"/>
                      <w:sz w:val="21"/>
                      <w:szCs w:val="21"/>
                      <w:highlight w:val="none"/>
                      <w:lang w:bidi="ar"/>
                    </w:rPr>
                  </w:pPr>
                  <w:r>
                    <w:rPr>
                      <w:rFonts w:hint="eastAsia" w:ascii="宋体" w:hAnsi="宋体" w:eastAsia="宋体" w:cs="宋体"/>
                      <w:b/>
                      <w:bCs/>
                      <w:color w:val="000000"/>
                      <w:kern w:val="0"/>
                      <w:sz w:val="21"/>
                      <w:szCs w:val="21"/>
                      <w:highlight w:val="none"/>
                      <w:lang w:bidi="ar"/>
                    </w:rPr>
                    <w:t>类目</w:t>
                  </w:r>
                </w:p>
              </w:tc>
              <w:tc>
                <w:tcPr>
                  <w:tcW w:w="1572" w:type="pct"/>
                  <w:tcBorders>
                    <w:top w:val="single" w:color="000000" w:sz="4" w:space="0"/>
                    <w:left w:val="single" w:color="000000" w:sz="4" w:space="0"/>
                    <w:bottom w:val="single" w:color="000000" w:sz="4" w:space="0"/>
                    <w:right w:val="single" w:color="000000" w:sz="4" w:space="0"/>
                  </w:tcBorders>
                  <w:noWrap w:val="0"/>
                  <w:vAlign w:val="center"/>
                </w:tcPr>
                <w:p w14:paraId="5598C72F">
                  <w:pPr>
                    <w:widowControl/>
                    <w:jc w:val="center"/>
                    <w:textAlignment w:val="center"/>
                    <w:rPr>
                      <w:rFonts w:hint="eastAsia" w:ascii="宋体" w:hAnsi="宋体" w:eastAsia="宋体" w:cs="宋体"/>
                      <w:color w:val="000000"/>
                      <w:kern w:val="0"/>
                      <w:sz w:val="21"/>
                      <w:szCs w:val="21"/>
                      <w:highlight w:val="none"/>
                      <w:lang w:bidi="ar"/>
                    </w:rPr>
                  </w:pPr>
                  <w:r>
                    <w:rPr>
                      <w:rFonts w:hint="eastAsia" w:ascii="宋体" w:hAnsi="宋体" w:eastAsia="宋体" w:cs="宋体"/>
                      <w:b/>
                      <w:bCs/>
                      <w:color w:val="000000"/>
                      <w:kern w:val="2"/>
                      <w:sz w:val="21"/>
                      <w:szCs w:val="21"/>
                      <w:highlight w:val="none"/>
                      <w:lang w:val="en-US" w:eastAsia="zh-CN" w:bidi="ar-SA"/>
                    </w:rPr>
                    <w:t>主要内容</w:t>
                  </w:r>
                </w:p>
              </w:tc>
              <w:tc>
                <w:tcPr>
                  <w:tcW w:w="1042" w:type="pct"/>
                  <w:tcBorders>
                    <w:top w:val="single" w:color="000000" w:sz="4" w:space="0"/>
                    <w:left w:val="single" w:color="000000" w:sz="4" w:space="0"/>
                    <w:bottom w:val="single" w:color="000000" w:sz="4" w:space="0"/>
                    <w:right w:val="single" w:color="000000" w:sz="4" w:space="0"/>
                  </w:tcBorders>
                  <w:noWrap w:val="0"/>
                  <w:vAlign w:val="center"/>
                </w:tcPr>
                <w:p w14:paraId="2509DD90">
                  <w:pPr>
                    <w:widowControl/>
                    <w:jc w:val="center"/>
                    <w:textAlignment w:val="center"/>
                    <w:rPr>
                      <w:rFonts w:hint="eastAsia" w:ascii="宋体" w:hAnsi="宋体" w:eastAsia="宋体" w:cs="宋体"/>
                      <w:color w:val="000000"/>
                      <w:kern w:val="0"/>
                      <w:sz w:val="21"/>
                      <w:szCs w:val="21"/>
                      <w:highlight w:val="none"/>
                      <w:lang w:bidi="ar"/>
                    </w:rPr>
                  </w:pPr>
                  <w:r>
                    <w:rPr>
                      <w:rFonts w:hint="eastAsia" w:ascii="宋体" w:hAnsi="宋体" w:eastAsia="宋体" w:cs="宋体"/>
                      <w:b/>
                      <w:bCs/>
                      <w:color w:val="000000"/>
                      <w:kern w:val="0"/>
                      <w:sz w:val="21"/>
                      <w:szCs w:val="21"/>
                      <w:highlight w:val="none"/>
                      <w:lang w:bidi="ar"/>
                    </w:rPr>
                    <w:t>服务期限</w:t>
                  </w:r>
                </w:p>
              </w:tc>
              <w:tc>
                <w:tcPr>
                  <w:tcW w:w="1319" w:type="pct"/>
                  <w:tcBorders>
                    <w:top w:val="single" w:color="000000" w:sz="4" w:space="0"/>
                    <w:left w:val="single" w:color="000000" w:sz="4" w:space="0"/>
                    <w:bottom w:val="single" w:color="000000" w:sz="4" w:space="0"/>
                    <w:right w:val="single" w:color="000000" w:sz="4" w:space="0"/>
                  </w:tcBorders>
                  <w:noWrap w:val="0"/>
                  <w:vAlign w:val="center"/>
                </w:tcPr>
                <w:p w14:paraId="7777F0BB">
                  <w:pPr>
                    <w:widowControl/>
                    <w:jc w:val="center"/>
                    <w:textAlignment w:val="center"/>
                    <w:rPr>
                      <w:rFonts w:hint="eastAsia" w:ascii="宋体" w:hAnsi="宋体" w:eastAsia="宋体" w:cs="宋体"/>
                      <w:color w:val="000000"/>
                      <w:sz w:val="21"/>
                      <w:szCs w:val="21"/>
                      <w:highlight w:val="none"/>
                    </w:rPr>
                  </w:pPr>
                  <w:r>
                    <w:rPr>
                      <w:rFonts w:hint="eastAsia" w:ascii="宋体" w:hAnsi="宋体" w:eastAsia="宋体" w:cs="宋体"/>
                      <w:b/>
                      <w:bCs/>
                      <w:color w:val="000000"/>
                      <w:kern w:val="0"/>
                      <w:sz w:val="21"/>
                      <w:szCs w:val="21"/>
                      <w:highlight w:val="none"/>
                      <w:lang w:bidi="ar"/>
                    </w:rPr>
                    <w:t>备注</w:t>
                  </w:r>
                </w:p>
              </w:tc>
            </w:tr>
            <w:tr w14:paraId="3F283D89">
              <w:tblPrEx>
                <w:tblCellMar>
                  <w:top w:w="0" w:type="dxa"/>
                  <w:left w:w="108" w:type="dxa"/>
                  <w:bottom w:w="0" w:type="dxa"/>
                  <w:right w:w="108" w:type="dxa"/>
                </w:tblCellMar>
              </w:tblPrEx>
              <w:trPr>
                <w:trHeight w:val="864" w:hRule="atLeast"/>
                <w:jc w:val="center"/>
              </w:trPr>
              <w:tc>
                <w:tcPr>
                  <w:tcW w:w="371" w:type="pct"/>
                  <w:tcBorders>
                    <w:top w:val="single" w:color="000000" w:sz="4" w:space="0"/>
                    <w:left w:val="single" w:color="000000" w:sz="4" w:space="0"/>
                    <w:bottom w:val="single" w:color="000000" w:sz="4" w:space="0"/>
                    <w:right w:val="single" w:color="000000" w:sz="4" w:space="0"/>
                  </w:tcBorders>
                  <w:noWrap w:val="0"/>
                  <w:vAlign w:val="center"/>
                </w:tcPr>
                <w:p w14:paraId="75A8ED67">
                  <w:pPr>
                    <w:widowControl/>
                    <w:jc w:val="center"/>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1</w:t>
                  </w:r>
                </w:p>
              </w:tc>
              <w:tc>
                <w:tcPr>
                  <w:tcW w:w="694" w:type="pct"/>
                  <w:tcBorders>
                    <w:top w:val="single" w:color="000000" w:sz="4" w:space="0"/>
                    <w:left w:val="single" w:color="000000" w:sz="4" w:space="0"/>
                    <w:bottom w:val="single" w:color="000000" w:sz="4" w:space="0"/>
                    <w:right w:val="single" w:color="000000" w:sz="4" w:space="0"/>
                  </w:tcBorders>
                  <w:noWrap w:val="0"/>
                  <w:vAlign w:val="center"/>
                </w:tcPr>
                <w:p w14:paraId="3AD1DD43">
                  <w:pPr>
                    <w:widowControl/>
                    <w:jc w:val="center"/>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运维服务</w:t>
                  </w:r>
                </w:p>
              </w:tc>
              <w:tc>
                <w:tcPr>
                  <w:tcW w:w="1572" w:type="pct"/>
                  <w:tcBorders>
                    <w:top w:val="single" w:color="000000" w:sz="4" w:space="0"/>
                    <w:left w:val="single" w:color="000000" w:sz="4" w:space="0"/>
                    <w:bottom w:val="single" w:color="000000" w:sz="4" w:space="0"/>
                    <w:right w:val="single" w:color="000000" w:sz="4" w:space="0"/>
                  </w:tcBorders>
                  <w:noWrap w:val="0"/>
                  <w:vAlign w:val="center"/>
                </w:tcPr>
                <w:p w14:paraId="2BE0E44E">
                  <w:pPr>
                    <w:widowControl/>
                    <w:jc w:val="both"/>
                    <w:textAlignment w:val="center"/>
                    <w:rPr>
                      <w:rFonts w:hint="default" w:ascii="宋体" w:hAnsi="宋体" w:eastAsia="宋体" w:cs="宋体"/>
                      <w:color w:val="auto"/>
                      <w:kern w:val="0"/>
                      <w:sz w:val="21"/>
                      <w:szCs w:val="21"/>
                      <w:highlight w:val="none"/>
                      <w:lang w:val="en-US" w:eastAsia="zh-CN" w:bidi="ar"/>
                    </w:rPr>
                  </w:pPr>
                  <w:r>
                    <w:rPr>
                      <w:rFonts w:hint="default" w:ascii="宋体" w:hAnsi="宋体" w:eastAsia="宋体" w:cs="宋体"/>
                      <w:color w:val="auto"/>
                      <w:kern w:val="0"/>
                      <w:sz w:val="21"/>
                      <w:szCs w:val="21"/>
                      <w:highlight w:val="none"/>
                      <w:lang w:val="en-US" w:eastAsia="zh-CN" w:bidi="ar"/>
                    </w:rPr>
                    <w:t>包括但不限于以下服务：</w:t>
                  </w:r>
                </w:p>
                <w:p w14:paraId="4A216E81">
                  <w:pPr>
                    <w:widowControl/>
                    <w:jc w:val="both"/>
                    <w:textAlignment w:val="center"/>
                    <w:rPr>
                      <w:rFonts w:hint="default" w:ascii="宋体" w:hAnsi="宋体" w:eastAsia="宋体" w:cs="宋体"/>
                      <w:color w:val="000000"/>
                      <w:kern w:val="0"/>
                      <w:sz w:val="21"/>
                      <w:szCs w:val="21"/>
                      <w:highlight w:val="none"/>
                      <w:lang w:val="en-US" w:eastAsia="zh-CN" w:bidi="ar"/>
                    </w:rPr>
                  </w:pPr>
                  <w:r>
                    <w:rPr>
                      <w:rFonts w:hint="default" w:ascii="宋体" w:hAnsi="宋体" w:eastAsia="宋体" w:cs="宋体"/>
                      <w:color w:val="000000"/>
                      <w:kern w:val="0"/>
                      <w:sz w:val="21"/>
                      <w:szCs w:val="21"/>
                      <w:highlight w:val="none"/>
                      <w:lang w:val="en-US" w:eastAsia="zh-CN" w:bidi="ar"/>
                    </w:rPr>
                    <w:t>1、硬件管理：对</w:t>
                  </w:r>
                  <w:r>
                    <w:rPr>
                      <w:rFonts w:hint="eastAsia" w:ascii="宋体" w:hAnsi="宋体" w:cs="宋体"/>
                      <w:color w:val="000000"/>
                      <w:kern w:val="0"/>
                      <w:sz w:val="21"/>
                      <w:szCs w:val="21"/>
                      <w:highlight w:val="none"/>
                      <w:lang w:val="en-US" w:eastAsia="zh-CN" w:bidi="ar"/>
                    </w:rPr>
                    <w:t>服务中心</w:t>
                  </w:r>
                  <w:r>
                    <w:rPr>
                      <w:rFonts w:hint="default" w:ascii="宋体" w:hAnsi="宋体" w:eastAsia="宋体" w:cs="宋体"/>
                      <w:color w:val="000000"/>
                      <w:kern w:val="0"/>
                      <w:sz w:val="21"/>
                      <w:szCs w:val="21"/>
                      <w:highlight w:val="none"/>
                      <w:lang w:val="en-US" w:eastAsia="zh-CN" w:bidi="ar"/>
                    </w:rPr>
                    <w:t>的硬件设备进行维护和管理，包括监控、闸机、网络设备等。</w:t>
                  </w:r>
                </w:p>
                <w:p w14:paraId="6D44FFC4">
                  <w:pPr>
                    <w:widowControl/>
                    <w:jc w:val="both"/>
                    <w:textAlignment w:val="center"/>
                    <w:rPr>
                      <w:rFonts w:hint="default" w:ascii="宋体" w:hAnsi="宋体" w:eastAsia="宋体" w:cs="宋体"/>
                      <w:color w:val="000000"/>
                      <w:kern w:val="0"/>
                      <w:sz w:val="21"/>
                      <w:szCs w:val="21"/>
                      <w:highlight w:val="none"/>
                      <w:lang w:val="en-US" w:eastAsia="zh-CN" w:bidi="ar"/>
                    </w:rPr>
                  </w:pPr>
                  <w:r>
                    <w:rPr>
                      <w:rFonts w:hint="default" w:ascii="宋体" w:hAnsi="宋体" w:eastAsia="宋体" w:cs="宋体"/>
                      <w:color w:val="000000"/>
                      <w:kern w:val="0"/>
                      <w:sz w:val="21"/>
                      <w:szCs w:val="21"/>
                      <w:highlight w:val="none"/>
                      <w:lang w:val="en-US" w:eastAsia="zh-CN" w:bidi="ar"/>
                    </w:rPr>
                    <w:t>2、软件管理：对</w:t>
                  </w:r>
                  <w:r>
                    <w:rPr>
                      <w:rFonts w:hint="eastAsia" w:ascii="宋体" w:hAnsi="宋体" w:cs="宋体"/>
                      <w:color w:val="000000"/>
                      <w:kern w:val="0"/>
                      <w:sz w:val="21"/>
                      <w:szCs w:val="21"/>
                      <w:highlight w:val="none"/>
                      <w:lang w:val="en-US" w:eastAsia="zh-CN" w:bidi="ar"/>
                    </w:rPr>
                    <w:t>服务中心</w:t>
                  </w:r>
                  <w:r>
                    <w:rPr>
                      <w:rFonts w:hint="default" w:ascii="宋体" w:hAnsi="宋体" w:eastAsia="宋体" w:cs="宋体"/>
                      <w:color w:val="000000"/>
                      <w:kern w:val="0"/>
                      <w:sz w:val="21"/>
                      <w:szCs w:val="21"/>
                      <w:highlight w:val="none"/>
                      <w:lang w:val="en-US" w:eastAsia="zh-CN" w:bidi="ar"/>
                    </w:rPr>
                    <w:t>的平台、小程序等软件进行维护和管理，确保系统的稳定性和可用性。</w:t>
                  </w:r>
                </w:p>
                <w:p w14:paraId="4E4D2FF7">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default" w:ascii="宋体" w:hAnsi="宋体" w:eastAsia="宋体" w:cs="宋体"/>
                      <w:color w:val="000000"/>
                      <w:kern w:val="0"/>
                      <w:sz w:val="21"/>
                      <w:szCs w:val="21"/>
                      <w:highlight w:val="none"/>
                      <w:lang w:val="en-US" w:eastAsia="zh-CN" w:bidi="ar"/>
                    </w:rPr>
                    <w:t>3、应急响应：对</w:t>
                  </w:r>
                  <w:r>
                    <w:rPr>
                      <w:rFonts w:hint="eastAsia" w:ascii="宋体" w:hAnsi="宋体" w:cs="宋体"/>
                      <w:color w:val="000000"/>
                      <w:kern w:val="0"/>
                      <w:sz w:val="21"/>
                      <w:szCs w:val="21"/>
                      <w:highlight w:val="none"/>
                      <w:lang w:val="en-US" w:eastAsia="zh-CN" w:bidi="ar"/>
                    </w:rPr>
                    <w:t>服务中心</w:t>
                  </w:r>
                  <w:r>
                    <w:rPr>
                      <w:rFonts w:hint="default" w:ascii="宋体" w:hAnsi="宋体" w:eastAsia="宋体" w:cs="宋体"/>
                      <w:color w:val="000000"/>
                      <w:kern w:val="0"/>
                      <w:sz w:val="21"/>
                      <w:szCs w:val="21"/>
                      <w:highlight w:val="none"/>
                      <w:lang w:val="en-US" w:eastAsia="zh-CN" w:bidi="ar"/>
                    </w:rPr>
                    <w:t>出现的各种故障和紧急情况进行应急响应和处理，包括技术支援、事故处理等。</w:t>
                  </w:r>
                </w:p>
              </w:tc>
              <w:tc>
                <w:tcPr>
                  <w:tcW w:w="1042" w:type="pct"/>
                  <w:tcBorders>
                    <w:top w:val="single" w:color="000000" w:sz="4" w:space="0"/>
                    <w:left w:val="single" w:color="000000" w:sz="4" w:space="0"/>
                    <w:bottom w:val="single" w:color="000000" w:sz="4" w:space="0"/>
                    <w:right w:val="single" w:color="000000" w:sz="4" w:space="0"/>
                  </w:tcBorders>
                  <w:noWrap w:val="0"/>
                  <w:vAlign w:val="center"/>
                </w:tcPr>
                <w:p w14:paraId="1DF9CA63">
                  <w:pPr>
                    <w:widowControl/>
                    <w:jc w:val="center"/>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1年</w:t>
                  </w:r>
                </w:p>
              </w:tc>
              <w:tc>
                <w:tcPr>
                  <w:tcW w:w="1319" w:type="pct"/>
                  <w:tcBorders>
                    <w:top w:val="single" w:color="000000" w:sz="4" w:space="0"/>
                    <w:left w:val="single" w:color="000000" w:sz="4" w:space="0"/>
                    <w:bottom w:val="single" w:color="000000" w:sz="4" w:space="0"/>
                    <w:right w:val="single" w:color="000000" w:sz="4" w:space="0"/>
                  </w:tcBorders>
                  <w:noWrap w:val="0"/>
                  <w:vAlign w:val="center"/>
                </w:tcPr>
                <w:p w14:paraId="7F7789AE">
                  <w:pPr>
                    <w:widowControl/>
                    <w:jc w:val="left"/>
                    <w:textAlignment w:val="center"/>
                    <w:rPr>
                      <w:rFonts w:hint="eastAsia" w:ascii="宋体" w:hAnsi="宋体" w:eastAsia="宋体" w:cs="宋体"/>
                      <w:color w:val="000000"/>
                      <w:sz w:val="21"/>
                      <w:szCs w:val="21"/>
                      <w:highlight w:val="none"/>
                    </w:rPr>
                  </w:pPr>
                </w:p>
              </w:tc>
            </w:tr>
          </w:tbl>
          <w:p w14:paraId="5DCA333A">
            <w:pPr>
              <w:widowControl/>
              <w:jc w:val="both"/>
              <w:textAlignment w:val="center"/>
              <w:rPr>
                <w:rFonts w:hint="default"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3、服务中心水电费服务</w:t>
            </w:r>
          </w:p>
          <w:tbl>
            <w:tblPr>
              <w:tblStyle w:val="3"/>
              <w:tblW w:w="8522" w:type="dxa"/>
              <w:jc w:val="center"/>
              <w:tblLayout w:type="autofit"/>
              <w:tblCellMar>
                <w:top w:w="0" w:type="dxa"/>
                <w:left w:w="108" w:type="dxa"/>
                <w:bottom w:w="0" w:type="dxa"/>
                <w:right w:w="108" w:type="dxa"/>
              </w:tblCellMar>
            </w:tblPr>
            <w:tblGrid>
              <w:gridCol w:w="634"/>
              <w:gridCol w:w="1185"/>
              <w:gridCol w:w="2681"/>
              <w:gridCol w:w="1777"/>
              <w:gridCol w:w="2245"/>
            </w:tblGrid>
            <w:tr w14:paraId="000EA416">
              <w:tblPrEx>
                <w:tblCellMar>
                  <w:top w:w="0" w:type="dxa"/>
                  <w:left w:w="108" w:type="dxa"/>
                  <w:bottom w:w="0" w:type="dxa"/>
                  <w:right w:w="108" w:type="dxa"/>
                </w:tblCellMar>
              </w:tblPrEx>
              <w:trPr>
                <w:trHeight w:val="459" w:hRule="atLeast"/>
                <w:jc w:val="center"/>
              </w:trPr>
              <w:tc>
                <w:tcPr>
                  <w:tcW w:w="8522" w:type="dxa"/>
                  <w:gridSpan w:val="5"/>
                  <w:tcBorders>
                    <w:top w:val="single" w:color="000000" w:sz="4" w:space="0"/>
                    <w:left w:val="single" w:color="000000" w:sz="4" w:space="0"/>
                    <w:bottom w:val="single" w:color="000000" w:sz="4" w:space="0"/>
                    <w:right w:val="single" w:color="000000" w:sz="4" w:space="0"/>
                  </w:tcBorders>
                  <w:noWrap w:val="0"/>
                  <w:vAlign w:val="center"/>
                </w:tcPr>
                <w:p w14:paraId="37699A81">
                  <w:pPr>
                    <w:widowControl/>
                    <w:jc w:val="left"/>
                    <w:textAlignment w:val="center"/>
                    <w:rPr>
                      <w:rFonts w:hint="default" w:ascii="宋体" w:hAnsi="宋体" w:eastAsia="宋体" w:cs="宋体"/>
                      <w:color w:val="000000"/>
                      <w:sz w:val="21"/>
                      <w:szCs w:val="21"/>
                      <w:highlight w:val="none"/>
                      <w:lang w:val="en-US"/>
                    </w:rPr>
                  </w:pPr>
                  <w:r>
                    <w:rPr>
                      <w:rFonts w:hint="eastAsia" w:ascii="宋体" w:hAnsi="宋体" w:cs="宋体"/>
                      <w:b/>
                      <w:bCs/>
                      <w:color w:val="000000"/>
                      <w:kern w:val="0"/>
                      <w:sz w:val="21"/>
                      <w:szCs w:val="21"/>
                      <w:lang w:val="en-US" w:eastAsia="zh-CN" w:bidi="ar"/>
                    </w:rPr>
                    <w:t>一</w:t>
                  </w:r>
                  <w:r>
                    <w:rPr>
                      <w:rFonts w:hint="eastAsia" w:ascii="宋体" w:hAnsi="宋体" w:eastAsia="宋体" w:cs="宋体"/>
                      <w:b/>
                      <w:bCs/>
                      <w:color w:val="000000"/>
                      <w:kern w:val="0"/>
                      <w:sz w:val="21"/>
                      <w:szCs w:val="21"/>
                      <w:lang w:val="en-US" w:eastAsia="zh-CN" w:bidi="ar"/>
                    </w:rPr>
                    <w:t>、</w:t>
                  </w:r>
                  <w:r>
                    <w:rPr>
                      <w:rFonts w:hint="eastAsia" w:ascii="宋体" w:hAnsi="宋体" w:cs="宋体"/>
                      <w:b/>
                      <w:bCs/>
                      <w:color w:val="000000"/>
                      <w:kern w:val="0"/>
                      <w:sz w:val="21"/>
                      <w:szCs w:val="21"/>
                      <w:lang w:val="en-US" w:eastAsia="zh-CN" w:bidi="ar"/>
                    </w:rPr>
                    <w:t>服务中心</w:t>
                  </w:r>
                  <w:r>
                    <w:rPr>
                      <w:rFonts w:hint="eastAsia" w:ascii="宋体" w:hAnsi="宋体" w:eastAsia="宋体" w:cs="宋体"/>
                      <w:b/>
                      <w:bCs/>
                      <w:color w:val="000000"/>
                      <w:kern w:val="0"/>
                      <w:sz w:val="21"/>
                      <w:szCs w:val="21"/>
                      <w:lang w:val="en-US" w:eastAsia="zh-CN" w:bidi="ar"/>
                    </w:rPr>
                    <w:t>水电费</w:t>
                  </w:r>
                  <w:r>
                    <w:rPr>
                      <w:rFonts w:hint="eastAsia" w:ascii="宋体" w:hAnsi="宋体" w:cs="宋体"/>
                      <w:b/>
                      <w:bCs/>
                      <w:color w:val="000000"/>
                      <w:kern w:val="0"/>
                      <w:sz w:val="21"/>
                      <w:szCs w:val="21"/>
                      <w:lang w:val="en-US" w:eastAsia="zh-CN" w:bidi="ar"/>
                    </w:rPr>
                    <w:t>服务</w:t>
                  </w:r>
                </w:p>
              </w:tc>
            </w:tr>
            <w:tr w14:paraId="51A31745">
              <w:tblPrEx>
                <w:tblCellMar>
                  <w:top w:w="0" w:type="dxa"/>
                  <w:left w:w="108" w:type="dxa"/>
                  <w:bottom w:w="0" w:type="dxa"/>
                  <w:right w:w="108" w:type="dxa"/>
                </w:tblCellMar>
              </w:tblPrEx>
              <w:trPr>
                <w:trHeight w:val="864" w:hRule="atLeast"/>
                <w:jc w:val="center"/>
              </w:trPr>
              <w:tc>
                <w:tcPr>
                  <w:tcW w:w="634" w:type="dxa"/>
                  <w:tcBorders>
                    <w:top w:val="single" w:color="000000" w:sz="4" w:space="0"/>
                    <w:left w:val="single" w:color="000000" w:sz="4" w:space="0"/>
                    <w:bottom w:val="single" w:color="000000" w:sz="4" w:space="0"/>
                    <w:right w:val="single" w:color="000000" w:sz="4" w:space="0"/>
                  </w:tcBorders>
                  <w:noWrap w:val="0"/>
                  <w:vAlign w:val="center"/>
                </w:tcPr>
                <w:p w14:paraId="5A93FBBF">
                  <w:pPr>
                    <w:widowControl/>
                    <w:jc w:val="center"/>
                    <w:textAlignment w:val="center"/>
                    <w:rPr>
                      <w:rFonts w:hint="default" w:ascii="宋体" w:hAnsi="宋体" w:cs="宋体"/>
                      <w:b/>
                      <w:bCs/>
                      <w:color w:val="000000"/>
                      <w:kern w:val="0"/>
                      <w:sz w:val="21"/>
                      <w:szCs w:val="21"/>
                      <w:highlight w:val="none"/>
                      <w:lang w:val="en-US" w:eastAsia="zh-CN" w:bidi="ar"/>
                    </w:rPr>
                  </w:pPr>
                  <w:r>
                    <w:rPr>
                      <w:rFonts w:hint="eastAsia" w:ascii="宋体" w:hAnsi="宋体" w:cs="宋体"/>
                      <w:b/>
                      <w:bCs/>
                      <w:color w:val="000000"/>
                      <w:kern w:val="0"/>
                      <w:sz w:val="21"/>
                      <w:szCs w:val="21"/>
                      <w:highlight w:val="none"/>
                      <w:lang w:val="en-US" w:eastAsia="zh-CN" w:bidi="ar"/>
                    </w:rPr>
                    <w:t>序号</w:t>
                  </w:r>
                </w:p>
              </w:tc>
              <w:tc>
                <w:tcPr>
                  <w:tcW w:w="1185" w:type="dxa"/>
                  <w:tcBorders>
                    <w:top w:val="single" w:color="000000" w:sz="4" w:space="0"/>
                    <w:left w:val="single" w:color="000000" w:sz="4" w:space="0"/>
                    <w:bottom w:val="single" w:color="000000" w:sz="4" w:space="0"/>
                    <w:right w:val="single" w:color="000000" w:sz="4" w:space="0"/>
                  </w:tcBorders>
                  <w:noWrap w:val="0"/>
                  <w:vAlign w:val="center"/>
                </w:tcPr>
                <w:p w14:paraId="337ED26D">
                  <w:pPr>
                    <w:widowControl/>
                    <w:jc w:val="center"/>
                    <w:textAlignment w:val="center"/>
                    <w:rPr>
                      <w:rFonts w:hint="default" w:ascii="宋体" w:hAnsi="宋体" w:cs="宋体"/>
                      <w:b/>
                      <w:bCs/>
                      <w:color w:val="000000"/>
                      <w:kern w:val="0"/>
                      <w:sz w:val="21"/>
                      <w:szCs w:val="21"/>
                      <w:highlight w:val="none"/>
                      <w:lang w:val="en-US" w:eastAsia="zh-CN" w:bidi="ar"/>
                    </w:rPr>
                  </w:pPr>
                  <w:r>
                    <w:rPr>
                      <w:rFonts w:hint="eastAsia" w:ascii="宋体" w:hAnsi="宋体" w:cs="宋体"/>
                      <w:b/>
                      <w:bCs/>
                      <w:color w:val="000000"/>
                      <w:kern w:val="0"/>
                      <w:sz w:val="21"/>
                      <w:szCs w:val="21"/>
                      <w:highlight w:val="none"/>
                      <w:lang w:val="en-US" w:eastAsia="zh-CN" w:bidi="ar"/>
                    </w:rPr>
                    <w:t>类目</w:t>
                  </w:r>
                </w:p>
              </w:tc>
              <w:tc>
                <w:tcPr>
                  <w:tcW w:w="2681" w:type="dxa"/>
                  <w:tcBorders>
                    <w:top w:val="single" w:color="000000" w:sz="4" w:space="0"/>
                    <w:left w:val="single" w:color="000000" w:sz="4" w:space="0"/>
                    <w:bottom w:val="single" w:color="000000" w:sz="4" w:space="0"/>
                    <w:right w:val="single" w:color="000000" w:sz="4" w:space="0"/>
                  </w:tcBorders>
                  <w:noWrap w:val="0"/>
                  <w:vAlign w:val="center"/>
                </w:tcPr>
                <w:p w14:paraId="50874739">
                  <w:pPr>
                    <w:widowControl/>
                    <w:jc w:val="center"/>
                    <w:textAlignment w:val="center"/>
                    <w:rPr>
                      <w:rFonts w:hint="default" w:ascii="宋体" w:hAnsi="宋体" w:eastAsia="宋体" w:cs="宋体"/>
                      <w:b/>
                      <w:bCs/>
                      <w:color w:val="000000"/>
                      <w:kern w:val="0"/>
                      <w:sz w:val="21"/>
                      <w:szCs w:val="21"/>
                      <w:highlight w:val="none"/>
                      <w:lang w:val="en-US" w:eastAsia="zh-CN" w:bidi="ar"/>
                    </w:rPr>
                  </w:pPr>
                  <w:r>
                    <w:rPr>
                      <w:rFonts w:hint="eastAsia" w:ascii="宋体" w:hAnsi="宋体" w:cs="宋体"/>
                      <w:b/>
                      <w:bCs/>
                      <w:color w:val="000000"/>
                      <w:kern w:val="0"/>
                      <w:sz w:val="21"/>
                      <w:szCs w:val="21"/>
                      <w:highlight w:val="none"/>
                      <w:lang w:val="en-US" w:eastAsia="zh-CN" w:bidi="ar"/>
                    </w:rPr>
                    <w:t>单价</w:t>
                  </w:r>
                </w:p>
              </w:tc>
              <w:tc>
                <w:tcPr>
                  <w:tcW w:w="1777" w:type="dxa"/>
                  <w:tcBorders>
                    <w:top w:val="single" w:color="000000" w:sz="4" w:space="0"/>
                    <w:left w:val="single" w:color="000000" w:sz="4" w:space="0"/>
                    <w:bottom w:val="single" w:color="000000" w:sz="4" w:space="0"/>
                    <w:right w:val="single" w:color="000000" w:sz="4" w:space="0"/>
                  </w:tcBorders>
                  <w:noWrap w:val="0"/>
                  <w:vAlign w:val="center"/>
                </w:tcPr>
                <w:p w14:paraId="1A3E6D84">
                  <w:pPr>
                    <w:widowControl/>
                    <w:jc w:val="center"/>
                    <w:textAlignment w:val="center"/>
                    <w:rPr>
                      <w:rFonts w:hint="default" w:ascii="宋体" w:hAnsi="宋体" w:cs="宋体"/>
                      <w:b/>
                      <w:bCs/>
                      <w:color w:val="000000"/>
                      <w:kern w:val="0"/>
                      <w:sz w:val="21"/>
                      <w:szCs w:val="21"/>
                      <w:highlight w:val="none"/>
                      <w:lang w:val="en-US" w:eastAsia="zh-CN" w:bidi="ar"/>
                    </w:rPr>
                  </w:pPr>
                  <w:r>
                    <w:rPr>
                      <w:rFonts w:hint="eastAsia" w:ascii="宋体" w:hAnsi="宋体" w:cs="宋体"/>
                      <w:b/>
                      <w:bCs/>
                      <w:color w:val="000000"/>
                      <w:kern w:val="0"/>
                      <w:sz w:val="21"/>
                      <w:szCs w:val="21"/>
                      <w:highlight w:val="none"/>
                      <w:lang w:val="en-US" w:eastAsia="zh-CN" w:bidi="ar"/>
                    </w:rPr>
                    <w:t>服务期限</w:t>
                  </w:r>
                </w:p>
              </w:tc>
              <w:tc>
                <w:tcPr>
                  <w:tcW w:w="2245" w:type="dxa"/>
                  <w:tcBorders>
                    <w:top w:val="single" w:color="000000" w:sz="4" w:space="0"/>
                    <w:left w:val="single" w:color="000000" w:sz="4" w:space="0"/>
                    <w:bottom w:val="single" w:color="000000" w:sz="4" w:space="0"/>
                    <w:right w:val="single" w:color="000000" w:sz="4" w:space="0"/>
                  </w:tcBorders>
                  <w:noWrap w:val="0"/>
                  <w:vAlign w:val="center"/>
                </w:tcPr>
                <w:p w14:paraId="6EE825D0">
                  <w:pPr>
                    <w:widowControl/>
                    <w:jc w:val="center"/>
                    <w:textAlignment w:val="center"/>
                    <w:rPr>
                      <w:rFonts w:hint="eastAsia" w:ascii="宋体" w:hAnsi="宋体" w:eastAsia="宋体" w:cs="宋体"/>
                      <w:b/>
                      <w:bCs/>
                      <w:color w:val="000000"/>
                      <w:sz w:val="21"/>
                      <w:szCs w:val="21"/>
                      <w:highlight w:val="none"/>
                      <w:lang w:val="en-US" w:eastAsia="zh-CN"/>
                    </w:rPr>
                  </w:pPr>
                  <w:r>
                    <w:rPr>
                      <w:rFonts w:hint="eastAsia" w:ascii="宋体" w:hAnsi="宋体" w:cs="宋体"/>
                      <w:b/>
                      <w:bCs/>
                      <w:color w:val="000000"/>
                      <w:sz w:val="21"/>
                      <w:szCs w:val="21"/>
                      <w:highlight w:val="none"/>
                      <w:lang w:val="en-US" w:eastAsia="zh-CN"/>
                    </w:rPr>
                    <w:t>备注</w:t>
                  </w:r>
                </w:p>
              </w:tc>
            </w:tr>
            <w:tr w14:paraId="110C4A4A">
              <w:tblPrEx>
                <w:tblCellMar>
                  <w:top w:w="0" w:type="dxa"/>
                  <w:left w:w="108" w:type="dxa"/>
                  <w:bottom w:w="0" w:type="dxa"/>
                  <w:right w:w="108" w:type="dxa"/>
                </w:tblCellMar>
              </w:tblPrEx>
              <w:trPr>
                <w:trHeight w:val="864" w:hRule="atLeast"/>
                <w:jc w:val="center"/>
              </w:trPr>
              <w:tc>
                <w:tcPr>
                  <w:tcW w:w="634" w:type="dxa"/>
                  <w:tcBorders>
                    <w:top w:val="single" w:color="000000" w:sz="4" w:space="0"/>
                    <w:left w:val="single" w:color="000000" w:sz="4" w:space="0"/>
                    <w:bottom w:val="single" w:color="000000" w:sz="4" w:space="0"/>
                    <w:right w:val="single" w:color="000000" w:sz="4" w:space="0"/>
                  </w:tcBorders>
                  <w:noWrap w:val="0"/>
                  <w:vAlign w:val="center"/>
                </w:tcPr>
                <w:p w14:paraId="750AE9BD">
                  <w:pPr>
                    <w:widowControl/>
                    <w:jc w:val="center"/>
                    <w:textAlignment w:val="center"/>
                    <w:rPr>
                      <w:rFonts w:hint="default" w:ascii="宋体" w:hAnsi="宋体" w:cs="宋体"/>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1</w:t>
                  </w:r>
                </w:p>
              </w:tc>
              <w:tc>
                <w:tcPr>
                  <w:tcW w:w="1185" w:type="dxa"/>
                  <w:tcBorders>
                    <w:top w:val="single" w:color="000000" w:sz="4" w:space="0"/>
                    <w:left w:val="single" w:color="000000" w:sz="4" w:space="0"/>
                    <w:bottom w:val="single" w:color="000000" w:sz="4" w:space="0"/>
                    <w:right w:val="single" w:color="000000" w:sz="4" w:space="0"/>
                  </w:tcBorders>
                  <w:noWrap w:val="0"/>
                  <w:vAlign w:val="center"/>
                </w:tcPr>
                <w:p w14:paraId="5E37F347">
                  <w:pPr>
                    <w:widowControl/>
                    <w:jc w:val="center"/>
                    <w:textAlignment w:val="center"/>
                    <w:rPr>
                      <w:rFonts w:hint="default" w:ascii="宋体" w:hAnsi="宋体" w:cs="宋体"/>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服务中心水费</w:t>
                  </w:r>
                </w:p>
              </w:tc>
              <w:tc>
                <w:tcPr>
                  <w:tcW w:w="2681" w:type="dxa"/>
                  <w:tcBorders>
                    <w:top w:val="single" w:color="000000" w:sz="4" w:space="0"/>
                    <w:left w:val="single" w:color="000000" w:sz="4" w:space="0"/>
                    <w:bottom w:val="single" w:color="000000" w:sz="4" w:space="0"/>
                    <w:right w:val="single" w:color="000000" w:sz="4" w:space="0"/>
                  </w:tcBorders>
                  <w:noWrap w:val="0"/>
                  <w:vAlign w:val="center"/>
                </w:tcPr>
                <w:p w14:paraId="4335E38A">
                  <w:pPr>
                    <w:widowControl/>
                    <w:jc w:val="center"/>
                    <w:textAlignment w:val="center"/>
                    <w:rPr>
                      <w:rFonts w:hint="default" w:ascii="宋体" w:hAnsi="宋体" w:eastAsia="宋体" w:cs="宋体"/>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6.5元/吨</w:t>
                  </w:r>
                </w:p>
              </w:tc>
              <w:tc>
                <w:tcPr>
                  <w:tcW w:w="1777" w:type="dxa"/>
                  <w:tcBorders>
                    <w:top w:val="single" w:color="000000" w:sz="4" w:space="0"/>
                    <w:left w:val="single" w:color="000000" w:sz="4" w:space="0"/>
                    <w:bottom w:val="single" w:color="000000" w:sz="4" w:space="0"/>
                    <w:right w:val="single" w:color="000000" w:sz="4" w:space="0"/>
                  </w:tcBorders>
                  <w:noWrap w:val="0"/>
                  <w:vAlign w:val="center"/>
                </w:tcPr>
                <w:p w14:paraId="5CCB0D45">
                  <w:pPr>
                    <w:widowControl/>
                    <w:jc w:val="center"/>
                    <w:textAlignment w:val="center"/>
                    <w:rPr>
                      <w:rFonts w:hint="default" w:ascii="宋体" w:hAnsi="宋体" w:cs="宋体"/>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1年</w:t>
                  </w:r>
                </w:p>
              </w:tc>
              <w:tc>
                <w:tcPr>
                  <w:tcW w:w="2245" w:type="dxa"/>
                  <w:tcBorders>
                    <w:top w:val="single" w:color="000000" w:sz="4" w:space="0"/>
                    <w:left w:val="single" w:color="000000" w:sz="4" w:space="0"/>
                    <w:bottom w:val="single" w:color="000000" w:sz="4" w:space="0"/>
                    <w:right w:val="single" w:color="000000" w:sz="4" w:space="0"/>
                  </w:tcBorders>
                  <w:noWrap w:val="0"/>
                  <w:vAlign w:val="center"/>
                </w:tcPr>
                <w:p w14:paraId="56DE845F">
                  <w:pPr>
                    <w:widowControl/>
                    <w:jc w:val="left"/>
                    <w:textAlignment w:val="center"/>
                    <w:rPr>
                      <w:rFonts w:hint="eastAsia" w:ascii="宋体" w:hAnsi="宋体" w:eastAsia="宋体" w:cs="宋体"/>
                      <w:color w:val="000000"/>
                      <w:sz w:val="21"/>
                      <w:szCs w:val="21"/>
                      <w:highlight w:val="none"/>
                    </w:rPr>
                  </w:pPr>
                </w:p>
              </w:tc>
            </w:tr>
            <w:tr w14:paraId="26A85837">
              <w:tblPrEx>
                <w:tblCellMar>
                  <w:top w:w="0" w:type="dxa"/>
                  <w:left w:w="108" w:type="dxa"/>
                  <w:bottom w:w="0" w:type="dxa"/>
                  <w:right w:w="108" w:type="dxa"/>
                </w:tblCellMar>
              </w:tblPrEx>
              <w:trPr>
                <w:trHeight w:val="864" w:hRule="atLeast"/>
                <w:jc w:val="center"/>
              </w:trPr>
              <w:tc>
                <w:tcPr>
                  <w:tcW w:w="634" w:type="dxa"/>
                  <w:tcBorders>
                    <w:top w:val="single" w:color="000000" w:sz="4" w:space="0"/>
                    <w:left w:val="single" w:color="000000" w:sz="4" w:space="0"/>
                    <w:bottom w:val="single" w:color="000000" w:sz="4" w:space="0"/>
                    <w:right w:val="single" w:color="000000" w:sz="4" w:space="0"/>
                  </w:tcBorders>
                  <w:noWrap w:val="0"/>
                  <w:vAlign w:val="center"/>
                </w:tcPr>
                <w:p w14:paraId="50D49EBC">
                  <w:pPr>
                    <w:widowControl/>
                    <w:jc w:val="center"/>
                    <w:textAlignment w:val="center"/>
                    <w:rPr>
                      <w:rFonts w:hint="default" w:ascii="宋体" w:hAnsi="宋体" w:cs="宋体"/>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2</w:t>
                  </w:r>
                </w:p>
              </w:tc>
              <w:tc>
                <w:tcPr>
                  <w:tcW w:w="1185" w:type="dxa"/>
                  <w:tcBorders>
                    <w:top w:val="single" w:color="000000" w:sz="4" w:space="0"/>
                    <w:left w:val="single" w:color="000000" w:sz="4" w:space="0"/>
                    <w:bottom w:val="single" w:color="000000" w:sz="4" w:space="0"/>
                    <w:right w:val="single" w:color="000000" w:sz="4" w:space="0"/>
                  </w:tcBorders>
                  <w:noWrap w:val="0"/>
                  <w:vAlign w:val="center"/>
                </w:tcPr>
                <w:p w14:paraId="788023B3">
                  <w:pPr>
                    <w:widowControl/>
                    <w:jc w:val="center"/>
                    <w:textAlignment w:val="center"/>
                    <w:rPr>
                      <w:rFonts w:hint="default" w:ascii="宋体" w:hAnsi="宋体" w:cs="宋体"/>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服务中心电费</w:t>
                  </w:r>
                </w:p>
              </w:tc>
              <w:tc>
                <w:tcPr>
                  <w:tcW w:w="2681" w:type="dxa"/>
                  <w:tcBorders>
                    <w:top w:val="single" w:color="000000" w:sz="4" w:space="0"/>
                    <w:left w:val="single" w:color="000000" w:sz="4" w:space="0"/>
                    <w:bottom w:val="single" w:color="000000" w:sz="4" w:space="0"/>
                    <w:right w:val="single" w:color="000000" w:sz="4" w:space="0"/>
                  </w:tcBorders>
                  <w:noWrap w:val="0"/>
                  <w:vAlign w:val="center"/>
                </w:tcPr>
                <w:p w14:paraId="7B12222E">
                  <w:pPr>
                    <w:widowControl/>
                    <w:jc w:val="center"/>
                    <w:textAlignment w:val="center"/>
                    <w:rPr>
                      <w:rFonts w:hint="default" w:ascii="宋体" w:hAnsi="宋体" w:eastAsia="宋体" w:cs="宋体"/>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0.85元-0.89元/度</w:t>
                  </w:r>
                </w:p>
              </w:tc>
              <w:tc>
                <w:tcPr>
                  <w:tcW w:w="1777" w:type="dxa"/>
                  <w:tcBorders>
                    <w:top w:val="single" w:color="000000" w:sz="4" w:space="0"/>
                    <w:left w:val="single" w:color="000000" w:sz="4" w:space="0"/>
                    <w:bottom w:val="single" w:color="000000" w:sz="4" w:space="0"/>
                    <w:right w:val="single" w:color="000000" w:sz="4" w:space="0"/>
                  </w:tcBorders>
                  <w:noWrap w:val="0"/>
                  <w:vAlign w:val="center"/>
                </w:tcPr>
                <w:p w14:paraId="15256CCA">
                  <w:pPr>
                    <w:widowControl/>
                    <w:jc w:val="center"/>
                    <w:textAlignment w:val="center"/>
                    <w:rPr>
                      <w:rFonts w:hint="default" w:ascii="宋体" w:hAnsi="宋体" w:cs="宋体"/>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1年</w:t>
                  </w:r>
                </w:p>
              </w:tc>
              <w:tc>
                <w:tcPr>
                  <w:tcW w:w="2245" w:type="dxa"/>
                  <w:tcBorders>
                    <w:top w:val="single" w:color="000000" w:sz="4" w:space="0"/>
                    <w:left w:val="single" w:color="000000" w:sz="4" w:space="0"/>
                    <w:bottom w:val="single" w:color="000000" w:sz="4" w:space="0"/>
                    <w:right w:val="single" w:color="000000" w:sz="4" w:space="0"/>
                  </w:tcBorders>
                  <w:noWrap w:val="0"/>
                  <w:vAlign w:val="center"/>
                </w:tcPr>
                <w:p w14:paraId="042DBF22">
                  <w:pPr>
                    <w:widowControl/>
                    <w:jc w:val="left"/>
                    <w:textAlignment w:val="center"/>
                    <w:rPr>
                      <w:rFonts w:hint="eastAsia" w:ascii="宋体" w:hAnsi="宋体" w:eastAsia="宋体" w:cs="宋体"/>
                      <w:color w:val="000000"/>
                      <w:sz w:val="21"/>
                      <w:szCs w:val="21"/>
                      <w:highlight w:val="none"/>
                    </w:rPr>
                  </w:pPr>
                </w:p>
              </w:tc>
            </w:tr>
          </w:tbl>
          <w:p w14:paraId="775BAD08">
            <w:pPr>
              <w:keepNext w:val="0"/>
              <w:keepLines w:val="0"/>
              <w:pageBreakBefore w:val="0"/>
              <w:widowControl w:val="0"/>
              <w:kinsoku/>
              <w:wordWrap/>
              <w:overflowPunct/>
              <w:topLinePunct w:val="0"/>
              <w:autoSpaceDE/>
              <w:autoSpaceDN/>
              <w:bidi w:val="0"/>
              <w:adjustRightInd/>
              <w:snapToGrid/>
              <w:spacing w:line="578" w:lineRule="exact"/>
              <w:ind w:firstLine="420" w:firstLineChars="200"/>
              <w:textAlignment w:val="auto"/>
              <w:rPr>
                <w:rFonts w:hint="eastAsia" w:ascii="黑体" w:hAnsi="黑体" w:eastAsia="黑体" w:cs="黑体"/>
                <w:b w:val="0"/>
                <w:bCs/>
                <w:color w:val="000000"/>
                <w:sz w:val="21"/>
                <w:szCs w:val="21"/>
                <w:highlight w:val="none"/>
                <w:lang w:eastAsia="zh-CN"/>
              </w:rPr>
            </w:pPr>
            <w:r>
              <w:rPr>
                <w:rFonts w:hint="eastAsia" w:ascii="黑体" w:hAnsi="黑体" w:eastAsia="黑体" w:cs="黑体"/>
                <w:b w:val="0"/>
                <w:bCs/>
                <w:color w:val="000000"/>
                <w:sz w:val="21"/>
                <w:szCs w:val="21"/>
                <w:highlight w:val="none"/>
                <w:lang w:val="en-US" w:eastAsia="zh-CN"/>
              </w:rPr>
              <w:t>三</w:t>
            </w:r>
            <w:r>
              <w:rPr>
                <w:rFonts w:hint="eastAsia" w:ascii="黑体" w:hAnsi="黑体" w:eastAsia="黑体" w:cs="黑体"/>
                <w:b w:val="0"/>
                <w:bCs/>
                <w:color w:val="000000"/>
                <w:sz w:val="21"/>
                <w:szCs w:val="21"/>
                <w:highlight w:val="none"/>
                <w:lang w:eastAsia="zh-CN"/>
              </w:rPr>
              <w:t>、</w:t>
            </w:r>
            <w:r>
              <w:rPr>
                <w:rFonts w:hint="eastAsia" w:ascii="黑体" w:hAnsi="黑体" w:eastAsia="黑体" w:cs="黑体"/>
                <w:b w:val="0"/>
                <w:bCs/>
                <w:color w:val="000000"/>
                <w:sz w:val="21"/>
                <w:szCs w:val="21"/>
                <w:highlight w:val="none"/>
                <w:lang w:val="en-US" w:eastAsia="zh-CN"/>
              </w:rPr>
              <w:t>服务</w:t>
            </w:r>
            <w:r>
              <w:rPr>
                <w:rFonts w:hint="eastAsia" w:ascii="黑体" w:hAnsi="黑体" w:eastAsia="黑体" w:cs="黑体"/>
                <w:b w:val="0"/>
                <w:bCs/>
                <w:color w:val="000000"/>
                <w:sz w:val="21"/>
                <w:szCs w:val="21"/>
                <w:highlight w:val="none"/>
                <w:lang w:eastAsia="zh-CN"/>
              </w:rPr>
              <w:t>要求</w:t>
            </w:r>
          </w:p>
          <w:p w14:paraId="56D86797">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422" w:firstLineChars="200"/>
              <w:textAlignment w:val="auto"/>
              <w:rPr>
                <w:rFonts w:hint="eastAsia" w:ascii="仿宋_GB2312" w:hAnsi="仿宋_GB2312" w:eastAsia="仿宋_GB2312" w:cs="仿宋_GB2312"/>
                <w:b/>
                <w:bCs/>
                <w:color w:val="auto"/>
                <w:kern w:val="0"/>
                <w:sz w:val="21"/>
                <w:szCs w:val="21"/>
                <w:lang w:val="en-US" w:eastAsia="zh-CN" w:bidi="zh-TW"/>
              </w:rPr>
            </w:pPr>
            <w:r>
              <w:rPr>
                <w:rFonts w:hint="eastAsia" w:ascii="仿宋_GB2312" w:hAnsi="仿宋_GB2312" w:eastAsia="仿宋_GB2312" w:cs="仿宋_GB2312"/>
                <w:b/>
                <w:bCs/>
                <w:color w:val="auto"/>
                <w:kern w:val="0"/>
                <w:sz w:val="21"/>
                <w:szCs w:val="21"/>
                <w:lang w:val="en-US" w:eastAsia="zh-CN" w:bidi="zh-TW"/>
              </w:rPr>
              <w:t>1、项目运营服务需实现功能服务如下：</w:t>
            </w:r>
          </w:p>
          <w:p w14:paraId="601A32E8">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1）1名运营经理，负责平台日常运营工作，管理运营团队；制定运营策略并组织执行:负责与资源方进行沟通协商，资源接入；推进运营项目落地:负责根据运营数据，用户反馈等多个渠道的信息进行分析；优化推广方案:负责与酒店、景区，场馆等合作方沟通协调，确保服务质量和游客体验。统计和分析业务数据，为决策提供支持。</w:t>
            </w:r>
          </w:p>
          <w:p w14:paraId="6BA659F6">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（2）1名技术支持工程师， 负责三亚市海上旅游数据服务平台的日常维护、技术支持等相关工作，含服务中心各种设备的维护和管理；保证信息系统的安全运行，技术做好对接工作，为其稳定运行提供技术支持。</w:t>
            </w:r>
          </w:p>
          <w:p w14:paraId="726AFDDA">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（3）1名运维工程师，负责三亚市海上旅游数据服务平台的日常技术运维工作，包括不限于，巡检，问题处理，变更，优化等。</w:t>
            </w:r>
          </w:p>
          <w:p w14:paraId="238D96B1">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（4）2名现场讲解员，负责服务中心日常参观接待的讲解工作；负责贵宾接待室的接待服务工作；负责宣传推介服务中心和大数据中心的相关服务；负责讲解器的保存、维护、充电。</w:t>
            </w:r>
          </w:p>
          <w:p w14:paraId="4EC5D6FC">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5）1名接待员，全面负责做好来访人员及对外联络的服务工作；来服务中心参观，交流等宾客的接待及服务工作；做好会议的安排准备工作，协助领导贯彻落实会议确定的各项工作任务；受理中心来访接待、收发传真、考勤登记、接听电话、解答咨询、记录等工作。</w:t>
            </w:r>
          </w:p>
          <w:p w14:paraId="69053804">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（6）按房屋租赁合同支付相应房租及物业管理费。</w:t>
            </w:r>
          </w:p>
          <w:p w14:paraId="338129DF">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2、项目运维服务需实现功能服务如下：</w:t>
            </w:r>
          </w:p>
          <w:p w14:paraId="2526B537">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硬件管理：加强对服务中心的硬件设备维护和管理，包括码头监控、闸机、服务中心大屏、‌中心‌网络设备、托管‌服务器、‌存储设备的日常监控和维护。</w:t>
            </w:r>
          </w:p>
          <w:p w14:paraId="771C6C17">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（1）制定硬件设备管理制度，对硬件设备进行分类管理，建立设备台账，记录设备的型号、配置、购买日期、维护记录等信息。</w:t>
            </w:r>
          </w:p>
          <w:p w14:paraId="5503AE07">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（2）码头监控做到设备识别异常情况并发出警报。安排专人对监控画面进行实时查看，及时发现和处理问题。定期对监控设备进行维护和保养，延长设备使用寿命。</w:t>
            </w:r>
          </w:p>
          <w:p w14:paraId="76D38DE7">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(3)码头闸机管理可实现远程控制和管理，对闸机的通行权限进行严格管理，防止未经出海报备的人员进入。定期对闸机进行维护和检修，确保其安全可靠。</w:t>
            </w:r>
          </w:p>
          <w:p w14:paraId="4A5EF444">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(4)服务中心大屏做到画面清晰、色彩鲜艳。大屏控制系统，可实现多画面切换、分屏显示等功能。定期对大屏进行清洁和维护，保持良好的显示效果。</w:t>
            </w:r>
          </w:p>
          <w:p w14:paraId="49AE8647">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(5)中心网络设备建立网络管理系统，对网络流量、设备状态等进行实时监控和管理。定期对网络设备进行升级和优化，提高网络性能。</w:t>
            </w:r>
          </w:p>
          <w:p w14:paraId="4F84437F">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(6)托管服务器采用虚拟化技术，提高服务器的利用率和管理效率。建立服务器备份机制，定期对服务器数据进行备份，防止数据丢失。对服务器进行安全防护，安装杀毒软件和防火墙，防止病毒和黑客攻击。</w:t>
            </w:r>
          </w:p>
          <w:p w14:paraId="2CCC2261">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(7)存储设备采用分布式存储技术，提高数据存储的可靠性和扩展性。建立存储管理系统，对存储设备进行统一管理和分配。定期对存储设备进行性能测试和优化，提高存储速度和容量。</w:t>
            </w:r>
          </w:p>
          <w:p w14:paraId="13EBDAD1">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软件管理：对服务中心的游艇旅游综合平台系统、出海报备小程序等软件进行维护和管理，及时发现并解决各类故障和问题，以保证系统的可用性和持续稳定运行。主要措施如下：</w:t>
            </w:r>
          </w:p>
          <w:p w14:paraId="40380BB7">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(1)软件维护与故障处理,安排专人定期对软件进行日常巡检,包括平台系统、出海报备小程序等。当软件出现故障时，快速响应是关键。建立故障报告机制，用户或监控系统发现问题后，能够及时将故障信息（如故障现象、出现时间、操作步骤等）传递给软件维护人员。</w:t>
            </w:r>
          </w:p>
          <w:p w14:paraId="35A4ACD1">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(2)性能的分析与优化，持续监控软件运行所需的系统资源，包括 CPU 使用率、内存占用、磁盘 I/O 等。根据监控数据，分析软件性能瓶颈。如果发现某个功能模块导致 CPU 使用率过高，可能需要对该模块的算法进行优化，对于内存占用过多的情况，可以优化内存管理，如及时释放不再使用的对象、调整缓存策略等。在网络方面，通过优化数据传输协议、压缩数据等方式，提高网络带宽的利用率，从而提升软件的响应速度。</w:t>
            </w:r>
          </w:p>
          <w:p w14:paraId="16150198">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（3）数据备份与恢复，根据软件数据的重要性和更新频率，制定合理的备份策略。对于游艇旅游综合平台系统中的游客信息、订单数据等重要数据，可能需要每天进行全量备份或增量备份。</w:t>
            </w:r>
          </w:p>
          <w:p w14:paraId="424B6AB6">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安全管理，及时了解游艇旅游综合平台系统和出海报备小程序可能存在的安全风险、漏洞等。当发现安全漏洞后，及时下载并安装补丁。对于一些无法立即修复的漏洞，采取临时的安全措施，如限制访问、加强输入验证等，采用加密技术保护数据传输和存储的安全。</w:t>
            </w:r>
          </w:p>
          <w:p w14:paraId="0A3DA4B9">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应急响应：对服务中心出现的各种故障和紧急情况进行应急响应和处理，包括技术支援、事故处理等。</w:t>
            </w:r>
          </w:p>
          <w:p w14:paraId="418575C7">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1）技术支援方面，当服务中心出现故障时，技术支援团队应迅速行动。对故障进行快速诊断，确定问题的根源。这可能涉及检查硬件设备、软件系统、网络连接等多个方面。一旦确定故障原因，技术支援团队应立即采取相应的解决措施。对于硬件故障，可能需要更换损坏的部件或进行维修；对于软件问题，可能需要进行系统修复、升级或重新安装。在解决问题的过程中，技术人员应与服务中心的工作人员保持密切沟通，确保他们了解故障处理的进展情况。</w:t>
            </w:r>
          </w:p>
          <w:p w14:paraId="0FDFA934">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（2）事故处理方面，在服务中心出现紧急情况警报时，要迅速启动应急响应机制，及时收集和整理相关信息，协助配合各相关部门对事故的处理，调查。</w:t>
            </w:r>
          </w:p>
          <w:p w14:paraId="3C7972D3">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3、项目水电费服务如下</w:t>
            </w:r>
          </w:p>
          <w:p w14:paraId="10E7CC46">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（1）按每月水电表统计支付服务中心水电费。</w:t>
            </w:r>
          </w:p>
          <w:p w14:paraId="4476D2CF">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五、商务要求</w:t>
            </w:r>
          </w:p>
          <w:p w14:paraId="0145A045">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（1）服务地点：三亚市海上旅游数据服务平台服务中心。</w:t>
            </w:r>
          </w:p>
          <w:p w14:paraId="4233885B">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（2）服务期：服务期限一年。</w:t>
            </w:r>
          </w:p>
          <w:p w14:paraId="784B020F">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（3）付款方式：合同签订后10个工作日内支付合同金额的30%，服务满6个月后10个工作日内支付合同金额的40%，服务满12个月后10个工作日内支付合同金额的30%。</w:t>
            </w:r>
          </w:p>
          <w:p w14:paraId="5CEDDEDB">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（4）供应商需根据所响应的服务清单编写投标文件。在中标结果公示期间，采购人有权对中标候选人的相关情况等进行核查，如发现与其投标文件的描述不一致视为虚假投标，采购人或代理</w:t>
            </w:r>
            <w:bookmarkStart w:id="5" w:name="_GoBack"/>
            <w:bookmarkEnd w:id="5"/>
            <w:r>
              <w:rPr>
                <w:rFonts w:hint="eastAsia" w:ascii="宋体" w:hAnsi="宋体" w:eastAsia="宋体" w:cs="宋体"/>
                <w:color w:val="000000"/>
                <w:kern w:val="0"/>
                <w:sz w:val="21"/>
                <w:szCs w:val="21"/>
                <w:highlight w:val="none"/>
                <w:lang w:val="en-US" w:eastAsia="zh-CN" w:bidi="ar"/>
              </w:rPr>
              <w:t>机构将报政府采购主管部门严肃处理。</w:t>
            </w:r>
          </w:p>
          <w:p w14:paraId="6D4E6360">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（5）本项目不接受超预算（最高限价）报价，投标报价超出预算金额（最高限价）的按无效报价处理。</w:t>
            </w:r>
          </w:p>
          <w:p w14:paraId="1CD2CDDC">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（6）供应商须对招标文件所列的所有清单及服务内容进行响应，如有遗漏，则视为无效投标。</w:t>
            </w:r>
          </w:p>
          <w:p w14:paraId="5C4A2829">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（7）验收标准</w:t>
            </w:r>
            <w:bookmarkStart w:id="0" w:name="_Toc24770"/>
            <w:bookmarkStart w:id="1" w:name="_Toc16584"/>
            <w:bookmarkStart w:id="2" w:name="_Toc15049"/>
            <w:bookmarkStart w:id="3" w:name="_Toc18871"/>
            <w:bookmarkStart w:id="4" w:name="_Toc31570"/>
            <w:r>
              <w:rPr>
                <w:rFonts w:hint="eastAsia" w:ascii="宋体" w:hAnsi="宋体" w:eastAsia="宋体" w:cs="宋体"/>
                <w:color w:val="000000"/>
                <w:kern w:val="0"/>
                <w:sz w:val="21"/>
                <w:szCs w:val="21"/>
                <w:highlight w:val="none"/>
                <w:lang w:val="en-US" w:eastAsia="zh-CN" w:bidi="ar"/>
              </w:rPr>
              <w:t>：</w:t>
            </w:r>
            <w:bookmarkEnd w:id="0"/>
            <w:bookmarkEnd w:id="1"/>
            <w:bookmarkEnd w:id="2"/>
            <w:bookmarkEnd w:id="3"/>
            <w:bookmarkEnd w:id="4"/>
            <w:r>
              <w:rPr>
                <w:rFonts w:hint="eastAsia" w:ascii="宋体" w:hAnsi="宋体" w:eastAsia="宋体" w:cs="宋体"/>
                <w:color w:val="000000"/>
                <w:kern w:val="0"/>
                <w:sz w:val="21"/>
                <w:szCs w:val="21"/>
                <w:highlight w:val="none"/>
                <w:lang w:val="en-US" w:eastAsia="zh-CN" w:bidi="ar"/>
              </w:rPr>
              <w:t>本项目采用现场验收方式验收，验收标准以符合采购人服务需求的功能和要求并达采购人预期目标为准。当服务结束时，采购人应根据中标人提供的服务进行评分，出具用户意见。</w:t>
            </w:r>
          </w:p>
          <w:p w14:paraId="73C69CE1">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（8）本项目不统一组织踏勘现场，供应商自行安排现场踏勘，供应商递交的响应文件，视为已充分考虑了项目实际情况、技术标准及要求、服务内容等特点和相关风险。</w:t>
            </w:r>
          </w:p>
          <w:p w14:paraId="36F81F90">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（9）合同履约过程中，根据项目实际情况需对合同内容、数量或相关技术和服务要求进行调整或变更的，由采购人和中标人按照政府采购相关法律法规的规定进行协商，具体内容在合同条款中进行约定。</w:t>
            </w:r>
          </w:p>
          <w:p w14:paraId="48934543">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（10）供应商针对本服务项目所投主要设备须取得原厂授权，须同时提供上述主要设备原厂授权证明文件（加盖公章或投标专用章）及售后服务承诺函原件。</w:t>
            </w:r>
          </w:p>
          <w:p w14:paraId="7B27E6E8">
            <w:pPr>
              <w:widowControl/>
              <w:jc w:val="both"/>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（11）服务期内，所有设备维修服务均为上门服务，由此产生的费用均不再收取。</w:t>
            </w:r>
          </w:p>
          <w:p w14:paraId="2C4EAAC1">
            <w:pPr>
              <w:widowControl/>
              <w:jc w:val="both"/>
              <w:textAlignment w:val="center"/>
              <w:rPr>
                <w:sz w:val="21"/>
                <w:szCs w:val="21"/>
              </w:rPr>
            </w:pPr>
            <w:r>
              <w:rPr>
                <w:rFonts w:hint="eastAsia" w:ascii="宋体" w:hAnsi="宋体" w:eastAsia="宋体" w:cs="宋体"/>
                <w:color w:val="000000"/>
                <w:kern w:val="0"/>
                <w:sz w:val="21"/>
                <w:szCs w:val="21"/>
                <w:highlight w:val="none"/>
                <w:lang w:val="en-US" w:eastAsia="zh-CN" w:bidi="ar"/>
              </w:rPr>
              <w:t>（12）其他未尽事宜以合同约定为准。</w:t>
            </w:r>
          </w:p>
        </w:tc>
      </w:tr>
    </w:tbl>
    <w:p w14:paraId="0BB3A00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613EBF"/>
    <w:rsid w:val="139E55E4"/>
    <w:rsid w:val="55613E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1"/>
    <w:pPr>
      <w:ind w:left="644" w:hanging="426"/>
      <w:outlineLvl w:val="0"/>
    </w:pPr>
    <w:rPr>
      <w:rFonts w:ascii="微软雅黑" w:hAnsi="微软雅黑" w:eastAsia="微软雅黑" w:cs="微软雅黑"/>
      <w:b/>
      <w:bCs/>
      <w:sz w:val="32"/>
      <w:szCs w:val="32"/>
      <w:lang w:val="zh-CN" w:eastAsia="zh-CN" w:bidi="zh-CN"/>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customStyle="1" w:styleId="6">
    <w:name w:val="列出段落1"/>
    <w:basedOn w:val="1"/>
    <w:qFormat/>
    <w:uiPriority w:val="99"/>
    <w:pPr>
      <w:ind w:firstLine="420" w:firstLineChars="200"/>
    </w:pPr>
    <w:rPr>
      <w:rFonts w:asciiTheme="minorHAnsi" w:hAnsiTheme="minorHAnsi" w:eastAsiaTheme="minorEastAsia" w:cstheme="minorBidi"/>
    </w:rPr>
  </w:style>
  <w:style w:type="paragraph" w:customStyle="1" w:styleId="7">
    <w:name w:val="Default"/>
    <w:qFormat/>
    <w:uiPriority w:val="0"/>
    <w:pPr>
      <w:widowControl w:val="0"/>
      <w:autoSpaceDE w:val="0"/>
      <w:autoSpaceDN w:val="0"/>
      <w:adjustRightInd w:val="0"/>
    </w:pPr>
    <w:rPr>
      <w:rFonts w:ascii="Arial Unicode MS" w:hAnsi="Times New Roman" w:eastAsia="Arial Unicode MS" w:cs="Arial Unicode MS"/>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2126</Words>
  <Characters>2177</Characters>
  <Lines>0</Lines>
  <Paragraphs>0</Paragraphs>
  <TotalTime>1</TotalTime>
  <ScaleCrop>false</ScaleCrop>
  <LinksUpToDate>false</LinksUpToDate>
  <CharactersWithSpaces>2184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2025-09-26T00:56:00Z</dcterms:created>
  <dc:creator>招标中心</dc:creator>
  <cp:lastModifiedBy>招标中心</cp:lastModifiedBy>
  <dcterms:modified xsi:type="dcterms:W3CDTF">2025-09-26T01:03:28Z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0CA21B102BBF4A11A7157D3AF6E5E206_11</vt:lpwstr>
  </property>
  <property fmtid="{D5CDD505-2E9C-101B-9397-08002B2CF9AE}" pid="4" name="KSOTemplateDocerSaveRecord">
    <vt:lpwstr>eyJoZGlkIjoiODJlM2RmOWQzZmQ0YTJjZTZhNDhjMWIyZmUxNGU2NTAiLCJ1c2VySWQiOiIxNTk1MDQ5MjkwIn0=</vt:lpwstr>
  </property>
</Properties>
</file>